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EF2C8" w14:textId="77777777" w:rsidR="00821B45" w:rsidRPr="00D062A7" w:rsidRDefault="00821B45" w:rsidP="00821B45">
      <w:pPr>
        <w:spacing w:after="0" w:line="240" w:lineRule="auto"/>
        <w:jc w:val="center"/>
        <w:rPr>
          <w:rFonts w:ascii="Calibri" w:eastAsia="Calibri" w:hAnsi="Calibri" w:cs="Times New Roman"/>
        </w:rPr>
      </w:pPr>
      <w:r w:rsidRPr="00D062A7">
        <w:rPr>
          <w:rFonts w:ascii="Calibri" w:eastAsia="Calibri" w:hAnsi="Calibri" w:cs="Times New Roman"/>
          <w:noProof/>
          <w:lang w:eastAsia="hr-HR"/>
        </w:rPr>
        <w:drawing>
          <wp:inline distT="0" distB="0" distL="0" distR="0" wp14:anchorId="7174607B" wp14:editId="18A6545C">
            <wp:extent cx="496570" cy="683895"/>
            <wp:effectExtent l="0" t="0" r="0"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 cy="683895"/>
                    </a:xfrm>
                    <a:prstGeom prst="rect">
                      <a:avLst/>
                    </a:prstGeom>
                    <a:noFill/>
                    <a:ln>
                      <a:noFill/>
                    </a:ln>
                  </pic:spPr>
                </pic:pic>
              </a:graphicData>
            </a:graphic>
          </wp:inline>
        </w:drawing>
      </w:r>
      <w:r w:rsidRPr="00D062A7">
        <w:rPr>
          <w:rFonts w:ascii="Calibri" w:eastAsia="Calibri" w:hAnsi="Calibri" w:cs="Times New Roman"/>
        </w:rPr>
        <w:fldChar w:fldCharType="begin"/>
      </w:r>
      <w:r w:rsidRPr="00D062A7">
        <w:rPr>
          <w:rFonts w:ascii="Calibri" w:eastAsia="Calibri" w:hAnsi="Calibri" w:cs="Times New Roman"/>
        </w:rPr>
        <w:instrText xml:space="preserve"> INCLUDEPICTURE "http://www.inet.hr/~box/images/grb-rh.gif" \* MERGEFORMATINET </w:instrText>
      </w:r>
      <w:r w:rsidRPr="00D062A7">
        <w:rPr>
          <w:rFonts w:ascii="Calibri" w:eastAsia="Calibri" w:hAnsi="Calibri" w:cs="Times New Roman"/>
        </w:rPr>
        <w:fldChar w:fldCharType="end"/>
      </w:r>
    </w:p>
    <w:p w14:paraId="21A4923D" w14:textId="77777777" w:rsidR="00821B45" w:rsidRPr="00D062A7" w:rsidRDefault="00872A82" w:rsidP="00872A82">
      <w:pPr>
        <w:spacing w:after="0" w:line="240" w:lineRule="auto"/>
        <w:ind w:left="1416" w:firstLine="708"/>
        <w:rPr>
          <w:rFonts w:ascii="Times New Roman" w:eastAsia="Calibri" w:hAnsi="Times New Roman" w:cs="Times New Roman"/>
          <w:sz w:val="28"/>
        </w:rPr>
      </w:pPr>
      <w:r>
        <w:rPr>
          <w:rFonts w:ascii="Times New Roman" w:eastAsia="Calibri" w:hAnsi="Times New Roman" w:cs="Times New Roman"/>
          <w:sz w:val="28"/>
        </w:rPr>
        <w:t xml:space="preserve">     </w:t>
      </w:r>
      <w:r w:rsidR="00821B45" w:rsidRPr="00D062A7">
        <w:rPr>
          <w:rFonts w:ascii="Times New Roman" w:eastAsia="Calibri" w:hAnsi="Times New Roman" w:cs="Times New Roman"/>
          <w:sz w:val="28"/>
        </w:rPr>
        <w:t>VLADA REPUBLIKE HRVATSKE</w:t>
      </w:r>
    </w:p>
    <w:p w14:paraId="418AEEC0" w14:textId="77777777" w:rsidR="00821B45" w:rsidRPr="00D062A7" w:rsidRDefault="00821B45" w:rsidP="00821B45">
      <w:pPr>
        <w:spacing w:after="0" w:line="240" w:lineRule="auto"/>
        <w:jc w:val="both"/>
        <w:rPr>
          <w:rFonts w:ascii="Times New Roman" w:eastAsia="Calibri" w:hAnsi="Times New Roman" w:cs="Times New Roman"/>
          <w:sz w:val="24"/>
          <w:szCs w:val="24"/>
        </w:rPr>
      </w:pPr>
    </w:p>
    <w:p w14:paraId="09F60542" w14:textId="77777777" w:rsidR="00821B45" w:rsidRDefault="00821B45" w:rsidP="00821B45">
      <w:pPr>
        <w:spacing w:after="0" w:line="240" w:lineRule="auto"/>
        <w:jc w:val="right"/>
        <w:rPr>
          <w:rFonts w:ascii="Times New Roman" w:eastAsia="Calibri" w:hAnsi="Times New Roman" w:cs="Times New Roman"/>
          <w:sz w:val="24"/>
          <w:szCs w:val="24"/>
        </w:rPr>
      </w:pPr>
    </w:p>
    <w:p w14:paraId="3E346FB9" w14:textId="77777777" w:rsidR="00821B45" w:rsidRDefault="00821B45" w:rsidP="00821B45">
      <w:pPr>
        <w:spacing w:after="0" w:line="240" w:lineRule="auto"/>
        <w:jc w:val="right"/>
        <w:rPr>
          <w:rFonts w:ascii="Times New Roman" w:eastAsia="Calibri" w:hAnsi="Times New Roman" w:cs="Times New Roman"/>
          <w:sz w:val="24"/>
          <w:szCs w:val="24"/>
        </w:rPr>
      </w:pPr>
    </w:p>
    <w:p w14:paraId="7CAECF44" w14:textId="77777777" w:rsidR="00821B45" w:rsidRDefault="00821B45" w:rsidP="00821B45">
      <w:pPr>
        <w:spacing w:after="0" w:line="240" w:lineRule="auto"/>
        <w:jc w:val="right"/>
        <w:rPr>
          <w:rFonts w:ascii="Times New Roman" w:eastAsia="Calibri" w:hAnsi="Times New Roman" w:cs="Times New Roman"/>
          <w:sz w:val="24"/>
          <w:szCs w:val="24"/>
        </w:rPr>
      </w:pPr>
    </w:p>
    <w:p w14:paraId="59525358" w14:textId="77777777" w:rsidR="00821B45" w:rsidRDefault="00821B45" w:rsidP="00821B45">
      <w:pPr>
        <w:spacing w:after="0" w:line="240" w:lineRule="auto"/>
        <w:jc w:val="right"/>
        <w:rPr>
          <w:rFonts w:ascii="Times New Roman" w:eastAsia="Calibri" w:hAnsi="Times New Roman" w:cs="Times New Roman"/>
          <w:sz w:val="24"/>
          <w:szCs w:val="24"/>
        </w:rPr>
      </w:pPr>
    </w:p>
    <w:p w14:paraId="465449AF" w14:textId="77777777" w:rsidR="00821B45" w:rsidRDefault="00821B45" w:rsidP="00821B45">
      <w:pPr>
        <w:spacing w:after="0" w:line="240" w:lineRule="auto"/>
        <w:jc w:val="right"/>
        <w:rPr>
          <w:rFonts w:ascii="Times New Roman" w:eastAsia="Calibri" w:hAnsi="Times New Roman" w:cs="Times New Roman"/>
          <w:sz w:val="24"/>
          <w:szCs w:val="24"/>
        </w:rPr>
      </w:pPr>
    </w:p>
    <w:p w14:paraId="2A9B9BF0" w14:textId="77777777" w:rsidR="00821B45" w:rsidRDefault="00821B45" w:rsidP="00821B45">
      <w:pPr>
        <w:spacing w:after="0" w:line="240" w:lineRule="auto"/>
        <w:jc w:val="right"/>
        <w:rPr>
          <w:rFonts w:ascii="Times New Roman" w:eastAsia="Calibri" w:hAnsi="Times New Roman" w:cs="Times New Roman"/>
          <w:sz w:val="24"/>
          <w:szCs w:val="24"/>
        </w:rPr>
      </w:pPr>
    </w:p>
    <w:p w14:paraId="2EBA061A" w14:textId="77777777" w:rsidR="00821B45" w:rsidRDefault="00821B45" w:rsidP="00821B45">
      <w:pPr>
        <w:spacing w:after="0" w:line="240" w:lineRule="auto"/>
        <w:jc w:val="right"/>
        <w:rPr>
          <w:rFonts w:ascii="Times New Roman" w:eastAsia="Calibri" w:hAnsi="Times New Roman" w:cs="Times New Roman"/>
          <w:sz w:val="24"/>
          <w:szCs w:val="24"/>
        </w:rPr>
      </w:pPr>
    </w:p>
    <w:p w14:paraId="3188EAF6" w14:textId="77777777" w:rsidR="00821B45" w:rsidRDefault="00821B45" w:rsidP="00821B45">
      <w:pPr>
        <w:spacing w:after="0" w:line="240" w:lineRule="auto"/>
        <w:jc w:val="right"/>
        <w:rPr>
          <w:rFonts w:ascii="Times New Roman" w:eastAsia="Calibri" w:hAnsi="Times New Roman" w:cs="Times New Roman"/>
          <w:sz w:val="24"/>
          <w:szCs w:val="24"/>
        </w:rPr>
      </w:pPr>
    </w:p>
    <w:p w14:paraId="6CAABF33" w14:textId="77777777" w:rsidR="00821B45" w:rsidRDefault="00821B45" w:rsidP="00821B45">
      <w:pPr>
        <w:spacing w:after="0" w:line="240" w:lineRule="auto"/>
        <w:jc w:val="right"/>
        <w:rPr>
          <w:rFonts w:ascii="Times New Roman" w:eastAsia="Calibri" w:hAnsi="Times New Roman" w:cs="Times New Roman"/>
          <w:sz w:val="24"/>
          <w:szCs w:val="24"/>
        </w:rPr>
      </w:pPr>
    </w:p>
    <w:p w14:paraId="6D75ED94" w14:textId="77777777" w:rsidR="00821B45" w:rsidRDefault="00821B45" w:rsidP="00821B45">
      <w:pPr>
        <w:spacing w:after="0" w:line="240" w:lineRule="auto"/>
        <w:jc w:val="right"/>
        <w:rPr>
          <w:rFonts w:ascii="Times New Roman" w:eastAsia="Calibri" w:hAnsi="Times New Roman" w:cs="Times New Roman"/>
          <w:sz w:val="24"/>
          <w:szCs w:val="24"/>
        </w:rPr>
      </w:pPr>
    </w:p>
    <w:p w14:paraId="60282FE3" w14:textId="77777777" w:rsidR="00821B45" w:rsidRDefault="00821B45" w:rsidP="00821B45">
      <w:pPr>
        <w:spacing w:after="0" w:line="240" w:lineRule="auto"/>
        <w:jc w:val="right"/>
        <w:rPr>
          <w:rFonts w:ascii="Times New Roman" w:eastAsia="Calibri" w:hAnsi="Times New Roman" w:cs="Times New Roman"/>
          <w:sz w:val="24"/>
          <w:szCs w:val="24"/>
        </w:rPr>
      </w:pPr>
    </w:p>
    <w:p w14:paraId="00C211AD" w14:textId="5BCC9C79" w:rsidR="00821B45" w:rsidRPr="00D062A7" w:rsidRDefault="00821B45" w:rsidP="00821B45">
      <w:pPr>
        <w:spacing w:after="0" w:line="240" w:lineRule="auto"/>
        <w:jc w:val="right"/>
        <w:rPr>
          <w:rFonts w:ascii="Times New Roman" w:eastAsia="Calibri" w:hAnsi="Times New Roman" w:cs="Times New Roman"/>
          <w:sz w:val="24"/>
          <w:szCs w:val="24"/>
        </w:rPr>
      </w:pPr>
      <w:r w:rsidRPr="00D062A7">
        <w:rPr>
          <w:rFonts w:ascii="Times New Roman" w:eastAsia="Calibri" w:hAnsi="Times New Roman" w:cs="Times New Roman"/>
          <w:sz w:val="24"/>
          <w:szCs w:val="24"/>
        </w:rPr>
        <w:t xml:space="preserve">Zagreb, </w:t>
      </w:r>
      <w:r w:rsidR="003547FA">
        <w:rPr>
          <w:rFonts w:ascii="Times New Roman" w:eastAsia="Calibri" w:hAnsi="Times New Roman" w:cs="Times New Roman"/>
          <w:sz w:val="24"/>
          <w:szCs w:val="24"/>
        </w:rPr>
        <w:t>4. prosinca</w:t>
      </w:r>
      <w:r w:rsidR="00392ACD">
        <w:rPr>
          <w:rFonts w:ascii="Times New Roman" w:eastAsia="Calibri" w:hAnsi="Times New Roman" w:cs="Times New Roman"/>
          <w:sz w:val="24"/>
          <w:szCs w:val="24"/>
        </w:rPr>
        <w:t xml:space="preserve"> </w:t>
      </w:r>
      <w:r>
        <w:rPr>
          <w:rFonts w:ascii="Times New Roman" w:eastAsia="Calibri" w:hAnsi="Times New Roman" w:cs="Times New Roman"/>
          <w:sz w:val="24"/>
          <w:szCs w:val="24"/>
        </w:rPr>
        <w:t>2025</w:t>
      </w:r>
      <w:r w:rsidRPr="00D062A7">
        <w:rPr>
          <w:rFonts w:ascii="Times New Roman" w:eastAsia="Calibri" w:hAnsi="Times New Roman" w:cs="Times New Roman"/>
          <w:sz w:val="24"/>
          <w:szCs w:val="24"/>
        </w:rPr>
        <w:t>.</w:t>
      </w:r>
    </w:p>
    <w:p w14:paraId="302CD724" w14:textId="77777777" w:rsidR="00821B45" w:rsidRPr="00D062A7" w:rsidRDefault="00821B45" w:rsidP="00821B45">
      <w:pPr>
        <w:spacing w:after="0" w:line="240" w:lineRule="auto"/>
        <w:jc w:val="right"/>
        <w:rPr>
          <w:rFonts w:ascii="Times New Roman" w:eastAsia="Calibri" w:hAnsi="Times New Roman" w:cs="Times New Roman"/>
          <w:sz w:val="24"/>
          <w:szCs w:val="24"/>
        </w:rPr>
      </w:pPr>
    </w:p>
    <w:p w14:paraId="434649E2" w14:textId="77777777" w:rsidR="00821B45" w:rsidRDefault="00821B45" w:rsidP="00821B45">
      <w:pPr>
        <w:spacing w:after="0" w:line="240" w:lineRule="auto"/>
        <w:jc w:val="right"/>
        <w:rPr>
          <w:rFonts w:ascii="Times New Roman" w:eastAsia="Calibri" w:hAnsi="Times New Roman" w:cs="Times New Roman"/>
          <w:sz w:val="24"/>
          <w:szCs w:val="24"/>
        </w:rPr>
      </w:pPr>
    </w:p>
    <w:p w14:paraId="7A8D4538" w14:textId="77777777" w:rsidR="00821B45" w:rsidRDefault="00821B45" w:rsidP="00821B45">
      <w:pPr>
        <w:spacing w:after="0" w:line="240" w:lineRule="auto"/>
        <w:jc w:val="right"/>
        <w:rPr>
          <w:rFonts w:ascii="Times New Roman" w:eastAsia="Calibri" w:hAnsi="Times New Roman" w:cs="Times New Roman"/>
          <w:sz w:val="24"/>
          <w:szCs w:val="24"/>
        </w:rPr>
      </w:pPr>
    </w:p>
    <w:p w14:paraId="18A55CE6" w14:textId="77777777" w:rsidR="00821B45" w:rsidRDefault="00821B45" w:rsidP="00821B45">
      <w:pPr>
        <w:spacing w:after="0" w:line="240" w:lineRule="auto"/>
        <w:jc w:val="right"/>
        <w:rPr>
          <w:rFonts w:ascii="Times New Roman" w:eastAsia="Calibri" w:hAnsi="Times New Roman" w:cs="Times New Roman"/>
          <w:sz w:val="24"/>
          <w:szCs w:val="24"/>
        </w:rPr>
      </w:pPr>
    </w:p>
    <w:p w14:paraId="1AE9983B" w14:textId="77777777" w:rsidR="00821B45" w:rsidRDefault="00821B45" w:rsidP="00821B45">
      <w:pPr>
        <w:spacing w:after="0" w:line="240" w:lineRule="auto"/>
        <w:jc w:val="right"/>
        <w:rPr>
          <w:rFonts w:ascii="Times New Roman" w:eastAsia="Calibri" w:hAnsi="Times New Roman" w:cs="Times New Roman"/>
          <w:sz w:val="24"/>
          <w:szCs w:val="24"/>
        </w:rPr>
      </w:pPr>
    </w:p>
    <w:p w14:paraId="0E81DD83" w14:textId="77777777" w:rsidR="00821B45" w:rsidRDefault="00821B45" w:rsidP="00821B45">
      <w:pPr>
        <w:spacing w:after="0" w:line="240" w:lineRule="auto"/>
        <w:jc w:val="right"/>
        <w:rPr>
          <w:rFonts w:ascii="Times New Roman" w:eastAsia="Calibri" w:hAnsi="Times New Roman" w:cs="Times New Roman"/>
          <w:sz w:val="24"/>
          <w:szCs w:val="24"/>
        </w:rPr>
      </w:pPr>
    </w:p>
    <w:p w14:paraId="271BA868" w14:textId="77777777" w:rsidR="00821B45" w:rsidRPr="00D062A7" w:rsidRDefault="00821B45" w:rsidP="00821B45">
      <w:pPr>
        <w:spacing w:after="0" w:line="240" w:lineRule="auto"/>
        <w:jc w:val="right"/>
        <w:rPr>
          <w:rFonts w:ascii="Times New Roman" w:eastAsia="Calibri" w:hAnsi="Times New Roman" w:cs="Times New Roman"/>
          <w:sz w:val="24"/>
          <w:szCs w:val="24"/>
        </w:rPr>
      </w:pPr>
    </w:p>
    <w:p w14:paraId="6B187200" w14:textId="77777777" w:rsidR="00821B45" w:rsidRPr="00D062A7" w:rsidRDefault="00821B45" w:rsidP="00821B45">
      <w:pPr>
        <w:spacing w:after="0" w:line="240" w:lineRule="auto"/>
        <w:jc w:val="right"/>
        <w:rPr>
          <w:rFonts w:ascii="Times New Roman" w:eastAsia="Calibri" w:hAnsi="Times New Roman" w:cs="Times New Roman"/>
          <w:sz w:val="24"/>
          <w:szCs w:val="24"/>
        </w:rPr>
      </w:pPr>
    </w:p>
    <w:p w14:paraId="23DA4A23" w14:textId="77777777" w:rsidR="00821B45" w:rsidRPr="00D062A7" w:rsidRDefault="00821B45" w:rsidP="00821B45">
      <w:pPr>
        <w:spacing w:after="0" w:line="240" w:lineRule="auto"/>
        <w:jc w:val="both"/>
        <w:rPr>
          <w:rFonts w:ascii="Times New Roman" w:eastAsia="Calibri" w:hAnsi="Times New Roman" w:cs="Times New Roman"/>
          <w:sz w:val="24"/>
          <w:szCs w:val="24"/>
        </w:rPr>
      </w:pPr>
      <w:r w:rsidRPr="00D062A7">
        <w:rPr>
          <w:rFonts w:ascii="Times New Roman" w:eastAsia="Calibri" w:hAnsi="Times New Roman" w:cs="Times New Roman"/>
          <w:sz w:val="24"/>
          <w:szCs w:val="24"/>
        </w:rPr>
        <w:t>__________________________________________________________________________</w:t>
      </w:r>
    </w:p>
    <w:tbl>
      <w:tblPr>
        <w:tblW w:w="0" w:type="auto"/>
        <w:tblLook w:val="04A0" w:firstRow="1" w:lastRow="0" w:firstColumn="1" w:lastColumn="0" w:noHBand="0" w:noVBand="1"/>
      </w:tblPr>
      <w:tblGrid>
        <w:gridCol w:w="1949"/>
        <w:gridCol w:w="7121"/>
      </w:tblGrid>
      <w:tr w:rsidR="00821B45" w:rsidRPr="00D062A7" w14:paraId="0FF641BA" w14:textId="77777777" w:rsidTr="00757A1C">
        <w:tc>
          <w:tcPr>
            <w:tcW w:w="1951" w:type="dxa"/>
            <w:shd w:val="clear" w:color="auto" w:fill="auto"/>
          </w:tcPr>
          <w:p w14:paraId="085AD5FE" w14:textId="77777777" w:rsidR="00821B45" w:rsidRPr="00D062A7" w:rsidRDefault="00821B45" w:rsidP="00757A1C">
            <w:pPr>
              <w:spacing w:after="0" w:line="240" w:lineRule="auto"/>
              <w:jc w:val="right"/>
              <w:rPr>
                <w:rFonts w:ascii="Times New Roman" w:eastAsia="Times New Roman" w:hAnsi="Times New Roman" w:cs="Times New Roman"/>
                <w:sz w:val="24"/>
                <w:szCs w:val="24"/>
                <w:lang w:eastAsia="hr-HR"/>
              </w:rPr>
            </w:pPr>
            <w:r w:rsidRPr="00D062A7">
              <w:rPr>
                <w:rFonts w:ascii="Times New Roman" w:eastAsia="Times New Roman" w:hAnsi="Times New Roman" w:cs="Times New Roman"/>
                <w:sz w:val="24"/>
                <w:szCs w:val="24"/>
                <w:lang w:eastAsia="hr-HR"/>
              </w:rPr>
              <w:t xml:space="preserve"> </w:t>
            </w:r>
            <w:r w:rsidRPr="00D062A7">
              <w:rPr>
                <w:rFonts w:ascii="Times New Roman" w:eastAsia="Times New Roman" w:hAnsi="Times New Roman" w:cs="Times New Roman"/>
                <w:b/>
                <w:smallCaps/>
                <w:sz w:val="24"/>
                <w:szCs w:val="24"/>
                <w:lang w:eastAsia="hr-HR"/>
              </w:rPr>
              <w:t>Predlagatelj</w:t>
            </w:r>
            <w:r w:rsidRPr="00D062A7">
              <w:rPr>
                <w:rFonts w:ascii="Times New Roman" w:eastAsia="Times New Roman" w:hAnsi="Times New Roman" w:cs="Times New Roman"/>
                <w:b/>
                <w:sz w:val="24"/>
                <w:szCs w:val="24"/>
                <w:lang w:eastAsia="hr-HR"/>
              </w:rPr>
              <w:t>:</w:t>
            </w:r>
          </w:p>
        </w:tc>
        <w:tc>
          <w:tcPr>
            <w:tcW w:w="7229" w:type="dxa"/>
            <w:shd w:val="clear" w:color="auto" w:fill="auto"/>
          </w:tcPr>
          <w:p w14:paraId="1FD02A5F" w14:textId="77777777" w:rsidR="00821B45" w:rsidRPr="00D062A7" w:rsidRDefault="00821B45" w:rsidP="00757A1C">
            <w:pPr>
              <w:spacing w:after="0" w:line="240" w:lineRule="auto"/>
              <w:rPr>
                <w:rFonts w:ascii="Times New Roman" w:eastAsia="Times New Roman" w:hAnsi="Times New Roman" w:cs="Times New Roman"/>
                <w:sz w:val="24"/>
                <w:szCs w:val="24"/>
                <w:lang w:eastAsia="hr-HR"/>
              </w:rPr>
            </w:pPr>
            <w:r w:rsidRPr="00D062A7">
              <w:rPr>
                <w:rFonts w:ascii="Times New Roman" w:eastAsia="Times New Roman" w:hAnsi="Times New Roman" w:cs="Times New Roman"/>
                <w:sz w:val="24"/>
                <w:szCs w:val="24"/>
                <w:lang w:eastAsia="hr-HR"/>
              </w:rPr>
              <w:t>Ministarstvo financija</w:t>
            </w:r>
          </w:p>
        </w:tc>
      </w:tr>
    </w:tbl>
    <w:p w14:paraId="75442D6C" w14:textId="77777777" w:rsidR="00821B45" w:rsidRPr="00D062A7" w:rsidRDefault="00821B45" w:rsidP="00821B45">
      <w:pPr>
        <w:spacing w:after="0" w:line="240" w:lineRule="auto"/>
        <w:jc w:val="both"/>
        <w:rPr>
          <w:rFonts w:ascii="Times New Roman" w:eastAsia="Calibri" w:hAnsi="Times New Roman" w:cs="Times New Roman"/>
          <w:sz w:val="24"/>
          <w:szCs w:val="24"/>
        </w:rPr>
      </w:pPr>
      <w:r w:rsidRPr="00D062A7">
        <w:rPr>
          <w:rFonts w:ascii="Times New Roman" w:eastAsia="Calibri" w:hAnsi="Times New Roman" w:cs="Times New Roman"/>
          <w:sz w:val="24"/>
          <w:szCs w:val="24"/>
        </w:rPr>
        <w:t>__________________________________________________________________________</w:t>
      </w:r>
    </w:p>
    <w:tbl>
      <w:tblPr>
        <w:tblW w:w="0" w:type="auto"/>
        <w:tblLook w:val="04A0" w:firstRow="1" w:lastRow="0" w:firstColumn="1" w:lastColumn="0" w:noHBand="0" w:noVBand="1"/>
      </w:tblPr>
      <w:tblGrid>
        <w:gridCol w:w="1940"/>
        <w:gridCol w:w="7130"/>
      </w:tblGrid>
      <w:tr w:rsidR="00821B45" w:rsidRPr="00D062A7" w14:paraId="1C83749C" w14:textId="77777777" w:rsidTr="00757A1C">
        <w:tc>
          <w:tcPr>
            <w:tcW w:w="1951" w:type="dxa"/>
            <w:shd w:val="clear" w:color="auto" w:fill="auto"/>
          </w:tcPr>
          <w:p w14:paraId="538F728F" w14:textId="77777777" w:rsidR="00821B45" w:rsidRPr="00D062A7" w:rsidRDefault="00821B45" w:rsidP="00757A1C">
            <w:pPr>
              <w:spacing w:after="0" w:line="240" w:lineRule="auto"/>
              <w:jc w:val="right"/>
              <w:rPr>
                <w:rFonts w:ascii="Times New Roman" w:eastAsia="Times New Roman" w:hAnsi="Times New Roman" w:cs="Times New Roman"/>
                <w:sz w:val="24"/>
                <w:szCs w:val="24"/>
                <w:lang w:eastAsia="hr-HR"/>
              </w:rPr>
            </w:pPr>
            <w:r w:rsidRPr="00D062A7">
              <w:rPr>
                <w:rFonts w:ascii="Times New Roman" w:eastAsia="Times New Roman" w:hAnsi="Times New Roman" w:cs="Times New Roman"/>
                <w:b/>
                <w:smallCaps/>
                <w:sz w:val="24"/>
                <w:szCs w:val="24"/>
                <w:lang w:eastAsia="hr-HR"/>
              </w:rPr>
              <w:t>Predmet</w:t>
            </w:r>
            <w:r w:rsidRPr="00D062A7">
              <w:rPr>
                <w:rFonts w:ascii="Times New Roman" w:eastAsia="Times New Roman" w:hAnsi="Times New Roman" w:cs="Times New Roman"/>
                <w:b/>
                <w:sz w:val="24"/>
                <w:szCs w:val="24"/>
                <w:lang w:eastAsia="hr-HR"/>
              </w:rPr>
              <w:t>:</w:t>
            </w:r>
          </w:p>
        </w:tc>
        <w:tc>
          <w:tcPr>
            <w:tcW w:w="7229" w:type="dxa"/>
            <w:shd w:val="clear" w:color="auto" w:fill="auto"/>
          </w:tcPr>
          <w:p w14:paraId="412AA833" w14:textId="77777777" w:rsidR="00821B45" w:rsidRPr="00D062A7" w:rsidRDefault="00821B45" w:rsidP="00757A1C">
            <w:pPr>
              <w:spacing w:after="0" w:line="240" w:lineRule="auto"/>
              <w:jc w:val="both"/>
              <w:rPr>
                <w:rFonts w:ascii="Times New Roman" w:eastAsia="Times New Roman" w:hAnsi="Times New Roman" w:cs="Times New Roman"/>
                <w:sz w:val="24"/>
                <w:szCs w:val="24"/>
                <w:lang w:eastAsia="hr-HR"/>
              </w:rPr>
            </w:pPr>
            <w:r w:rsidRPr="00D062A7">
              <w:rPr>
                <w:rFonts w:ascii="Times New Roman" w:eastAsia="Times New Roman" w:hAnsi="Times New Roman" w:cs="Times New Roman"/>
                <w:sz w:val="24"/>
                <w:szCs w:val="24"/>
                <w:lang w:eastAsia="hr-HR"/>
              </w:rPr>
              <w:t xml:space="preserve">Izvješće o provedenoj politici koncesija za </w:t>
            </w:r>
            <w:r>
              <w:rPr>
                <w:rFonts w:ascii="Times New Roman" w:eastAsia="Times New Roman" w:hAnsi="Times New Roman" w:cs="Times New Roman"/>
                <w:sz w:val="24"/>
                <w:szCs w:val="24"/>
                <w:lang w:eastAsia="hr-HR"/>
              </w:rPr>
              <w:t>2024</w:t>
            </w:r>
            <w:r w:rsidRPr="00D062A7">
              <w:rPr>
                <w:rFonts w:ascii="Times New Roman" w:eastAsia="Times New Roman" w:hAnsi="Times New Roman" w:cs="Times New Roman"/>
                <w:sz w:val="24"/>
                <w:szCs w:val="24"/>
                <w:lang w:eastAsia="hr-HR"/>
              </w:rPr>
              <w:t>. godinu s Prijedlogom zaključka o prihvaćanju Izvješća</w:t>
            </w:r>
          </w:p>
        </w:tc>
      </w:tr>
    </w:tbl>
    <w:p w14:paraId="7A1D5478" w14:textId="77777777" w:rsidR="00821B45" w:rsidRPr="00D062A7" w:rsidRDefault="00821B45" w:rsidP="00821B45">
      <w:pPr>
        <w:spacing w:after="0" w:line="240" w:lineRule="auto"/>
        <w:jc w:val="both"/>
        <w:rPr>
          <w:rFonts w:ascii="Times New Roman" w:eastAsia="Calibri" w:hAnsi="Times New Roman" w:cs="Times New Roman"/>
          <w:sz w:val="24"/>
          <w:szCs w:val="24"/>
        </w:rPr>
      </w:pPr>
      <w:r w:rsidRPr="00D062A7">
        <w:rPr>
          <w:rFonts w:ascii="Times New Roman" w:eastAsia="Calibri" w:hAnsi="Times New Roman" w:cs="Times New Roman"/>
          <w:sz w:val="24"/>
          <w:szCs w:val="24"/>
        </w:rPr>
        <w:t>__________________________________________________________________________</w:t>
      </w:r>
    </w:p>
    <w:p w14:paraId="523E6A97" w14:textId="77777777" w:rsidR="00821B45" w:rsidRPr="00D062A7" w:rsidRDefault="00821B45" w:rsidP="00821B45">
      <w:pPr>
        <w:spacing w:after="0" w:line="240" w:lineRule="auto"/>
        <w:jc w:val="both"/>
        <w:rPr>
          <w:rFonts w:ascii="Times New Roman" w:eastAsia="Calibri" w:hAnsi="Times New Roman" w:cs="Times New Roman"/>
          <w:sz w:val="24"/>
          <w:szCs w:val="24"/>
        </w:rPr>
      </w:pPr>
    </w:p>
    <w:p w14:paraId="3F8C0B61" w14:textId="77777777" w:rsidR="00821B45" w:rsidRPr="00D062A7" w:rsidRDefault="00821B45" w:rsidP="00821B45">
      <w:pPr>
        <w:spacing w:after="0" w:line="240" w:lineRule="auto"/>
        <w:jc w:val="both"/>
        <w:rPr>
          <w:rFonts w:ascii="Times New Roman" w:eastAsia="Calibri" w:hAnsi="Times New Roman" w:cs="Times New Roman"/>
          <w:sz w:val="24"/>
          <w:szCs w:val="24"/>
        </w:rPr>
      </w:pPr>
    </w:p>
    <w:p w14:paraId="7A9D70FC" w14:textId="77777777" w:rsidR="00821B45" w:rsidRPr="00D062A7" w:rsidRDefault="00821B45" w:rsidP="00821B45">
      <w:pPr>
        <w:spacing w:after="0" w:line="240" w:lineRule="auto"/>
        <w:jc w:val="both"/>
        <w:rPr>
          <w:rFonts w:ascii="Times New Roman" w:eastAsia="Calibri" w:hAnsi="Times New Roman" w:cs="Times New Roman"/>
          <w:sz w:val="24"/>
          <w:szCs w:val="24"/>
        </w:rPr>
      </w:pPr>
    </w:p>
    <w:p w14:paraId="05047135" w14:textId="77777777" w:rsidR="00821B45" w:rsidRPr="00D062A7" w:rsidRDefault="00821B45" w:rsidP="00821B45">
      <w:pPr>
        <w:spacing w:after="0" w:line="240" w:lineRule="auto"/>
        <w:jc w:val="both"/>
        <w:rPr>
          <w:rFonts w:ascii="Times New Roman" w:eastAsia="Calibri" w:hAnsi="Times New Roman" w:cs="Times New Roman"/>
          <w:sz w:val="24"/>
          <w:szCs w:val="24"/>
        </w:rPr>
      </w:pPr>
    </w:p>
    <w:p w14:paraId="1677A2E6" w14:textId="77777777" w:rsidR="00821B45" w:rsidRPr="00D062A7" w:rsidRDefault="00821B45" w:rsidP="00821B45">
      <w:pPr>
        <w:spacing w:after="0" w:line="240" w:lineRule="auto"/>
        <w:jc w:val="both"/>
        <w:rPr>
          <w:rFonts w:ascii="Times New Roman" w:eastAsia="Calibri" w:hAnsi="Times New Roman" w:cs="Times New Roman"/>
          <w:sz w:val="24"/>
          <w:szCs w:val="24"/>
        </w:rPr>
      </w:pPr>
    </w:p>
    <w:p w14:paraId="06B0FE37" w14:textId="77777777" w:rsidR="00821B45" w:rsidRDefault="00821B45" w:rsidP="00821B45">
      <w:pPr>
        <w:tabs>
          <w:tab w:val="center" w:pos="4536"/>
          <w:tab w:val="right" w:pos="9072"/>
        </w:tabs>
        <w:spacing w:after="0" w:line="240" w:lineRule="auto"/>
        <w:rPr>
          <w:rFonts w:ascii="Calibri" w:eastAsia="Calibri" w:hAnsi="Calibri" w:cs="Times New Roman"/>
        </w:rPr>
      </w:pPr>
    </w:p>
    <w:p w14:paraId="4F154159" w14:textId="77777777" w:rsidR="00821B45" w:rsidRDefault="00821B45" w:rsidP="00821B45">
      <w:pPr>
        <w:tabs>
          <w:tab w:val="center" w:pos="4536"/>
          <w:tab w:val="right" w:pos="9072"/>
        </w:tabs>
        <w:spacing w:after="0" w:line="240" w:lineRule="auto"/>
        <w:rPr>
          <w:rFonts w:ascii="Calibri" w:eastAsia="Calibri" w:hAnsi="Calibri" w:cs="Times New Roman"/>
        </w:rPr>
      </w:pPr>
    </w:p>
    <w:p w14:paraId="7D78C41A" w14:textId="77777777" w:rsidR="00821B45" w:rsidRDefault="00821B45" w:rsidP="00821B45">
      <w:pPr>
        <w:tabs>
          <w:tab w:val="center" w:pos="4536"/>
          <w:tab w:val="right" w:pos="9072"/>
        </w:tabs>
        <w:spacing w:after="0" w:line="240" w:lineRule="auto"/>
        <w:rPr>
          <w:rFonts w:ascii="Calibri" w:eastAsia="Calibri" w:hAnsi="Calibri" w:cs="Times New Roman"/>
        </w:rPr>
      </w:pPr>
    </w:p>
    <w:p w14:paraId="1D08124F" w14:textId="77777777" w:rsidR="00821B45" w:rsidRDefault="00821B45" w:rsidP="00821B45">
      <w:pPr>
        <w:tabs>
          <w:tab w:val="center" w:pos="4536"/>
          <w:tab w:val="right" w:pos="9072"/>
        </w:tabs>
        <w:spacing w:after="0" w:line="240" w:lineRule="auto"/>
        <w:rPr>
          <w:rFonts w:ascii="Calibri" w:eastAsia="Calibri" w:hAnsi="Calibri" w:cs="Times New Roman"/>
        </w:rPr>
      </w:pPr>
    </w:p>
    <w:p w14:paraId="59B313B9" w14:textId="77777777" w:rsidR="00821B45" w:rsidRDefault="00821B45" w:rsidP="00821B45">
      <w:pPr>
        <w:tabs>
          <w:tab w:val="center" w:pos="4536"/>
          <w:tab w:val="right" w:pos="9072"/>
        </w:tabs>
        <w:spacing w:after="0" w:line="240" w:lineRule="auto"/>
        <w:rPr>
          <w:rFonts w:ascii="Calibri" w:eastAsia="Calibri" w:hAnsi="Calibri" w:cs="Times New Roman"/>
        </w:rPr>
      </w:pPr>
    </w:p>
    <w:p w14:paraId="460894CC" w14:textId="77777777" w:rsidR="00821B45" w:rsidRDefault="00821B45" w:rsidP="00821B45">
      <w:pPr>
        <w:tabs>
          <w:tab w:val="center" w:pos="4536"/>
          <w:tab w:val="right" w:pos="9072"/>
        </w:tabs>
        <w:spacing w:after="0" w:line="240" w:lineRule="auto"/>
        <w:rPr>
          <w:rFonts w:ascii="Calibri" w:eastAsia="Calibri" w:hAnsi="Calibri" w:cs="Times New Roman"/>
        </w:rPr>
      </w:pPr>
    </w:p>
    <w:p w14:paraId="524121DC" w14:textId="77777777" w:rsidR="00821B45" w:rsidRDefault="00821B45" w:rsidP="00821B45">
      <w:pPr>
        <w:tabs>
          <w:tab w:val="center" w:pos="4536"/>
          <w:tab w:val="right" w:pos="9072"/>
        </w:tabs>
        <w:spacing w:after="0" w:line="240" w:lineRule="auto"/>
        <w:rPr>
          <w:rFonts w:ascii="Calibri" w:eastAsia="Calibri" w:hAnsi="Calibri" w:cs="Times New Roman"/>
        </w:rPr>
      </w:pPr>
    </w:p>
    <w:p w14:paraId="27BCE744" w14:textId="77777777" w:rsidR="00821B45" w:rsidRDefault="00821B45" w:rsidP="00821B45">
      <w:pPr>
        <w:tabs>
          <w:tab w:val="center" w:pos="4536"/>
          <w:tab w:val="right" w:pos="9072"/>
        </w:tabs>
        <w:spacing w:after="0" w:line="240" w:lineRule="auto"/>
        <w:rPr>
          <w:rFonts w:ascii="Calibri" w:eastAsia="Calibri" w:hAnsi="Calibri" w:cs="Times New Roman"/>
        </w:rPr>
      </w:pPr>
    </w:p>
    <w:p w14:paraId="1500D63A" w14:textId="77777777" w:rsidR="00821B45" w:rsidRDefault="00821B45" w:rsidP="00821B45">
      <w:pPr>
        <w:tabs>
          <w:tab w:val="center" w:pos="4536"/>
          <w:tab w:val="right" w:pos="9072"/>
        </w:tabs>
        <w:spacing w:after="0" w:line="240" w:lineRule="auto"/>
        <w:rPr>
          <w:rFonts w:ascii="Calibri" w:eastAsia="Calibri" w:hAnsi="Calibri" w:cs="Times New Roman"/>
        </w:rPr>
      </w:pPr>
    </w:p>
    <w:p w14:paraId="5C271D3A" w14:textId="77777777" w:rsidR="00821B45" w:rsidRPr="00D062A7" w:rsidRDefault="00821B45" w:rsidP="00821B45">
      <w:pPr>
        <w:tabs>
          <w:tab w:val="center" w:pos="4536"/>
          <w:tab w:val="right" w:pos="9072"/>
        </w:tabs>
        <w:spacing w:after="0" w:line="240" w:lineRule="auto"/>
        <w:rPr>
          <w:rFonts w:ascii="Calibri" w:eastAsia="Calibri" w:hAnsi="Calibri" w:cs="Times New Roman"/>
        </w:rPr>
      </w:pPr>
    </w:p>
    <w:p w14:paraId="63990FB6" w14:textId="77777777" w:rsidR="00821B45" w:rsidRPr="00D062A7" w:rsidRDefault="00821B45" w:rsidP="00821B45">
      <w:pPr>
        <w:spacing w:after="0" w:line="240" w:lineRule="auto"/>
        <w:rPr>
          <w:rFonts w:ascii="Calibri" w:eastAsia="Calibri" w:hAnsi="Calibri" w:cs="Times New Roman"/>
        </w:rPr>
      </w:pPr>
    </w:p>
    <w:p w14:paraId="01FCAA90" w14:textId="77777777" w:rsidR="00821B45" w:rsidRPr="00D062A7" w:rsidRDefault="00821B45" w:rsidP="00821B45">
      <w:pPr>
        <w:tabs>
          <w:tab w:val="center" w:pos="4536"/>
          <w:tab w:val="right" w:pos="9072"/>
        </w:tabs>
        <w:spacing w:after="0" w:line="240" w:lineRule="auto"/>
        <w:rPr>
          <w:rFonts w:ascii="Calibri" w:eastAsia="Calibri" w:hAnsi="Calibri" w:cs="Times New Roman"/>
        </w:rPr>
      </w:pPr>
    </w:p>
    <w:p w14:paraId="552809F0" w14:textId="77777777" w:rsidR="00821B45" w:rsidRPr="00D062A7" w:rsidRDefault="00821B45" w:rsidP="00821B45">
      <w:pPr>
        <w:spacing w:after="0" w:line="240" w:lineRule="auto"/>
        <w:rPr>
          <w:rFonts w:ascii="Calibri" w:eastAsia="Calibri" w:hAnsi="Calibri" w:cs="Times New Roman"/>
        </w:rPr>
      </w:pPr>
    </w:p>
    <w:p w14:paraId="7C121BCC" w14:textId="77777777" w:rsidR="00821B45" w:rsidRPr="00D062A7" w:rsidRDefault="00821B45" w:rsidP="00821B45">
      <w:pPr>
        <w:spacing w:after="0" w:line="240" w:lineRule="auto"/>
        <w:rPr>
          <w:rFonts w:ascii="Calibri" w:eastAsia="Calibri" w:hAnsi="Calibri" w:cs="Times New Roman"/>
        </w:rPr>
      </w:pPr>
    </w:p>
    <w:p w14:paraId="5DC14942" w14:textId="77777777" w:rsidR="00821B45" w:rsidRPr="00D062A7" w:rsidRDefault="00821B45" w:rsidP="00821B45">
      <w:pPr>
        <w:pBdr>
          <w:top w:val="single" w:sz="4" w:space="1" w:color="404040"/>
        </w:pBdr>
        <w:tabs>
          <w:tab w:val="center" w:pos="4536"/>
          <w:tab w:val="right" w:pos="9072"/>
        </w:tabs>
        <w:spacing w:after="0" w:line="240" w:lineRule="auto"/>
        <w:jc w:val="center"/>
        <w:rPr>
          <w:rFonts w:ascii="Times New Roman" w:eastAsia="Calibri" w:hAnsi="Times New Roman" w:cs="Times New Roman"/>
          <w:b/>
          <w:sz w:val="28"/>
          <w:szCs w:val="28"/>
          <w:lang w:eastAsia="hr-HR"/>
        </w:rPr>
      </w:pPr>
      <w:r w:rsidRPr="00D062A7">
        <w:rPr>
          <w:rFonts w:ascii="Tahoma" w:eastAsia="Calibri" w:hAnsi="Tahoma" w:cs="Tahoma"/>
          <w:color w:val="404040"/>
          <w:spacing w:val="20"/>
          <w:sz w:val="16"/>
        </w:rPr>
        <w:t>Banski dvori | Trg Sv. Marka 2  | 10000 Zagreb | tel. 01 4569 222 | vlada.gov.hr</w:t>
      </w:r>
    </w:p>
    <w:p w14:paraId="5B245565"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r w:rsidRPr="00ED76D9">
        <w:rPr>
          <w:rFonts w:ascii="Times New Roman" w:eastAsia="Calibri" w:hAnsi="Times New Roman" w:cs="Times New Roman"/>
          <w:b/>
          <w:sz w:val="28"/>
          <w:szCs w:val="28"/>
          <w:lang w:eastAsia="hr-HR"/>
        </w:rPr>
        <w:t>REPUBLIKA HRVATSKA</w:t>
      </w:r>
    </w:p>
    <w:p w14:paraId="1BECFD87"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r w:rsidRPr="00ED76D9">
        <w:rPr>
          <w:rFonts w:ascii="Times New Roman" w:eastAsia="Calibri" w:hAnsi="Times New Roman" w:cs="Times New Roman"/>
          <w:b/>
          <w:sz w:val="28"/>
          <w:szCs w:val="28"/>
          <w:lang w:eastAsia="hr-HR"/>
        </w:rPr>
        <w:t>MINISTARSTVO FINANCIJA</w:t>
      </w:r>
    </w:p>
    <w:p w14:paraId="6DC6E4DA"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024683F9"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664195D6"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7D1E1D4A"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07569BF8"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20AA24C7"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3A51BC29"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6CAC50E0"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29A7955E"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1D19F185"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075341E7"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2013F271"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3848A361"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55B0A145"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7427B685"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32920015"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2619F188"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4C53C852"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r w:rsidRPr="00ED76D9">
        <w:rPr>
          <w:rFonts w:ascii="Times New Roman" w:eastAsia="Calibri" w:hAnsi="Times New Roman" w:cs="Times New Roman"/>
          <w:b/>
          <w:sz w:val="28"/>
          <w:szCs w:val="28"/>
          <w:lang w:eastAsia="hr-HR"/>
        </w:rPr>
        <w:t xml:space="preserve">IZVJEŠĆE O PROVEDENOJ POLITICI KONCESIJA </w:t>
      </w:r>
    </w:p>
    <w:p w14:paraId="4538CA6E"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r w:rsidRPr="00ED76D9">
        <w:rPr>
          <w:rFonts w:ascii="Times New Roman" w:eastAsia="Calibri" w:hAnsi="Times New Roman" w:cs="Times New Roman"/>
          <w:b/>
          <w:sz w:val="28"/>
          <w:szCs w:val="28"/>
          <w:lang w:eastAsia="hr-HR"/>
        </w:rPr>
        <w:t xml:space="preserve">ZA </w:t>
      </w:r>
      <w:r>
        <w:rPr>
          <w:rFonts w:ascii="Times New Roman" w:eastAsia="Calibri" w:hAnsi="Times New Roman" w:cs="Times New Roman"/>
          <w:b/>
          <w:sz w:val="28"/>
          <w:szCs w:val="28"/>
          <w:lang w:eastAsia="hr-HR"/>
        </w:rPr>
        <w:t>202</w:t>
      </w:r>
      <w:r w:rsidR="00C12CBF">
        <w:rPr>
          <w:rFonts w:ascii="Times New Roman" w:eastAsia="Calibri" w:hAnsi="Times New Roman" w:cs="Times New Roman"/>
          <w:b/>
          <w:sz w:val="28"/>
          <w:szCs w:val="28"/>
          <w:lang w:eastAsia="hr-HR"/>
        </w:rPr>
        <w:t>4</w:t>
      </w:r>
      <w:r w:rsidRPr="00ED76D9">
        <w:rPr>
          <w:rFonts w:ascii="Times New Roman" w:eastAsia="Calibri" w:hAnsi="Times New Roman" w:cs="Times New Roman"/>
          <w:b/>
          <w:sz w:val="28"/>
          <w:szCs w:val="28"/>
          <w:lang w:eastAsia="hr-HR"/>
        </w:rPr>
        <w:t>. GODINU</w:t>
      </w:r>
    </w:p>
    <w:p w14:paraId="2EBAB33B"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4B7AAD08"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3C4CFA80" w14:textId="77777777" w:rsidR="00821B45" w:rsidRPr="00ED76D9" w:rsidRDefault="00821B45" w:rsidP="00821B45">
      <w:pPr>
        <w:spacing w:after="0" w:line="240" w:lineRule="auto"/>
        <w:jc w:val="center"/>
        <w:rPr>
          <w:rFonts w:ascii="Times New Roman" w:eastAsia="Calibri" w:hAnsi="Times New Roman" w:cs="Times New Roman"/>
          <w:b/>
          <w:sz w:val="28"/>
          <w:szCs w:val="28"/>
          <w:lang w:eastAsia="hr-HR"/>
        </w:rPr>
      </w:pPr>
    </w:p>
    <w:p w14:paraId="7032DE3C" w14:textId="77777777" w:rsidR="00821B45" w:rsidRPr="00ED76D9" w:rsidRDefault="00821B45" w:rsidP="00821B45">
      <w:pPr>
        <w:spacing w:after="0" w:line="240" w:lineRule="auto"/>
        <w:rPr>
          <w:rFonts w:ascii="Times New Roman" w:eastAsia="Calibri" w:hAnsi="Times New Roman" w:cs="Times New Roman"/>
          <w:b/>
          <w:sz w:val="28"/>
          <w:szCs w:val="28"/>
          <w:lang w:eastAsia="hr-HR"/>
        </w:rPr>
      </w:pPr>
    </w:p>
    <w:p w14:paraId="6A84868D" w14:textId="77777777" w:rsidR="00821B45" w:rsidRPr="00ED76D9" w:rsidRDefault="00821B45" w:rsidP="00821B45">
      <w:pPr>
        <w:spacing w:after="0" w:line="240" w:lineRule="auto"/>
        <w:rPr>
          <w:rFonts w:ascii="Times New Roman" w:eastAsia="Calibri" w:hAnsi="Times New Roman" w:cs="Times New Roman"/>
          <w:b/>
          <w:sz w:val="28"/>
          <w:szCs w:val="28"/>
          <w:lang w:eastAsia="hr-HR"/>
        </w:rPr>
      </w:pPr>
    </w:p>
    <w:p w14:paraId="792AB8A5" w14:textId="77777777" w:rsidR="00821B45" w:rsidRPr="00ED76D9" w:rsidRDefault="00821B45" w:rsidP="00821B45">
      <w:pPr>
        <w:spacing w:after="0" w:line="240" w:lineRule="auto"/>
        <w:rPr>
          <w:rFonts w:ascii="Times New Roman" w:eastAsia="Calibri" w:hAnsi="Times New Roman" w:cs="Times New Roman"/>
          <w:b/>
          <w:sz w:val="28"/>
          <w:szCs w:val="28"/>
          <w:lang w:eastAsia="hr-HR"/>
        </w:rPr>
      </w:pPr>
    </w:p>
    <w:p w14:paraId="76FA8195" w14:textId="77777777" w:rsidR="00821B45" w:rsidRPr="00ED76D9" w:rsidRDefault="00821B45" w:rsidP="00821B45">
      <w:pPr>
        <w:spacing w:after="0" w:line="240" w:lineRule="auto"/>
        <w:rPr>
          <w:rFonts w:ascii="Times New Roman" w:eastAsia="Calibri" w:hAnsi="Times New Roman" w:cs="Times New Roman"/>
          <w:b/>
          <w:sz w:val="28"/>
          <w:szCs w:val="28"/>
          <w:lang w:eastAsia="hr-HR"/>
        </w:rPr>
      </w:pPr>
    </w:p>
    <w:p w14:paraId="034A23D9"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4E4DF2E7" w14:textId="77777777" w:rsidR="00821B45"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1F6C752B" w14:textId="77777777" w:rsidR="00821B45"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1ED7B6A9" w14:textId="77777777" w:rsidR="00821B45"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5487222C"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5F36D556" w14:textId="77777777" w:rsidR="00821B45" w:rsidRDefault="00821B45" w:rsidP="00821B45">
      <w:pPr>
        <w:pBdr>
          <w:bottom w:val="single" w:sz="4" w:space="1" w:color="auto"/>
        </w:pBdr>
        <w:spacing w:after="0" w:line="240" w:lineRule="auto"/>
        <w:rPr>
          <w:rFonts w:ascii="Times New Roman" w:eastAsia="Calibri" w:hAnsi="Times New Roman" w:cs="Times New Roman"/>
          <w:b/>
          <w:sz w:val="28"/>
          <w:szCs w:val="28"/>
          <w:lang w:eastAsia="hr-HR"/>
        </w:rPr>
      </w:pPr>
    </w:p>
    <w:p w14:paraId="55A33EE6" w14:textId="77777777" w:rsidR="00821B45" w:rsidRPr="00ED76D9" w:rsidRDefault="00821B45" w:rsidP="00821B45">
      <w:pPr>
        <w:pBdr>
          <w:bottom w:val="single" w:sz="4" w:space="1" w:color="auto"/>
        </w:pBdr>
        <w:spacing w:after="0" w:line="240" w:lineRule="auto"/>
        <w:rPr>
          <w:rFonts w:ascii="Times New Roman" w:eastAsia="Calibri" w:hAnsi="Times New Roman" w:cs="Times New Roman"/>
          <w:b/>
          <w:sz w:val="28"/>
          <w:szCs w:val="28"/>
          <w:lang w:eastAsia="hr-HR"/>
        </w:rPr>
      </w:pPr>
    </w:p>
    <w:p w14:paraId="72B0E4A7"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0740D87A"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5DBD72E5"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47EDAC55" w14:textId="77777777" w:rsidR="00821B45" w:rsidRPr="00ED76D9" w:rsidRDefault="00821B45" w:rsidP="00821B45">
      <w:pPr>
        <w:pBdr>
          <w:bottom w:val="single" w:sz="4" w:space="1" w:color="auto"/>
        </w:pBdr>
        <w:spacing w:after="0" w:line="240" w:lineRule="auto"/>
        <w:rPr>
          <w:rFonts w:ascii="Times New Roman" w:eastAsia="Calibri" w:hAnsi="Times New Roman" w:cs="Times New Roman"/>
          <w:b/>
          <w:sz w:val="28"/>
          <w:szCs w:val="28"/>
          <w:lang w:eastAsia="hr-HR"/>
        </w:rPr>
      </w:pPr>
    </w:p>
    <w:p w14:paraId="03F91D5D"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06E81C28"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118CD3D2"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62A6D5FC" w14:textId="77777777" w:rsidR="00821B45" w:rsidRPr="00ED76D9" w:rsidRDefault="00821B45" w:rsidP="00821B45">
      <w:pPr>
        <w:pBdr>
          <w:bottom w:val="single" w:sz="4" w:space="1" w:color="auto"/>
        </w:pBdr>
        <w:spacing w:after="0" w:line="240" w:lineRule="auto"/>
        <w:jc w:val="center"/>
        <w:rPr>
          <w:rFonts w:ascii="Times New Roman" w:eastAsia="Calibri" w:hAnsi="Times New Roman" w:cs="Times New Roman"/>
          <w:b/>
          <w:sz w:val="28"/>
          <w:szCs w:val="28"/>
          <w:lang w:eastAsia="hr-HR"/>
        </w:rPr>
      </w:pPr>
    </w:p>
    <w:p w14:paraId="356C1551" w14:textId="5FCAD687" w:rsidR="00821B45" w:rsidRPr="00E34B96" w:rsidRDefault="00821B45" w:rsidP="00821B45">
      <w:pPr>
        <w:spacing w:after="0" w:line="240" w:lineRule="auto"/>
        <w:jc w:val="center"/>
        <w:rPr>
          <w:rFonts w:ascii="Times New Roman" w:eastAsia="Calibri" w:hAnsi="Times New Roman" w:cs="Times New Roman"/>
          <w:b/>
          <w:sz w:val="28"/>
          <w:szCs w:val="28"/>
          <w:lang w:eastAsia="hr-HR"/>
        </w:rPr>
      </w:pPr>
      <w:r w:rsidRPr="00ED76D9">
        <w:rPr>
          <w:rFonts w:ascii="Times New Roman" w:eastAsia="Calibri" w:hAnsi="Times New Roman" w:cs="Times New Roman"/>
          <w:b/>
          <w:sz w:val="28"/>
          <w:szCs w:val="28"/>
          <w:lang w:eastAsia="hr-HR"/>
        </w:rPr>
        <w:t xml:space="preserve">Zagreb, </w:t>
      </w:r>
      <w:r w:rsidR="003547FA">
        <w:rPr>
          <w:rFonts w:ascii="Times New Roman" w:eastAsia="Calibri" w:hAnsi="Times New Roman" w:cs="Times New Roman"/>
          <w:b/>
          <w:sz w:val="28"/>
          <w:szCs w:val="28"/>
          <w:lang w:eastAsia="hr-HR"/>
        </w:rPr>
        <w:t>prosinac</w:t>
      </w:r>
      <w:bookmarkStart w:id="0" w:name="_GoBack"/>
      <w:bookmarkEnd w:id="0"/>
      <w:r w:rsidR="00B14C25" w:rsidRPr="00ED76D9">
        <w:rPr>
          <w:rFonts w:ascii="Times New Roman" w:eastAsia="Calibri" w:hAnsi="Times New Roman" w:cs="Times New Roman"/>
          <w:b/>
          <w:sz w:val="28"/>
          <w:szCs w:val="28"/>
          <w:lang w:eastAsia="hr-HR"/>
        </w:rPr>
        <w:t xml:space="preserve"> </w:t>
      </w:r>
      <w:r w:rsidRPr="00ED76D9">
        <w:rPr>
          <w:rFonts w:ascii="Times New Roman" w:eastAsia="Calibri" w:hAnsi="Times New Roman" w:cs="Times New Roman"/>
          <w:b/>
          <w:sz w:val="28"/>
          <w:szCs w:val="28"/>
          <w:lang w:eastAsia="hr-HR"/>
        </w:rPr>
        <w:t>202</w:t>
      </w:r>
      <w:r w:rsidR="00C12CBF">
        <w:rPr>
          <w:rFonts w:ascii="Times New Roman" w:eastAsia="Calibri" w:hAnsi="Times New Roman" w:cs="Times New Roman"/>
          <w:b/>
          <w:sz w:val="28"/>
          <w:szCs w:val="28"/>
          <w:lang w:eastAsia="hr-HR"/>
        </w:rPr>
        <w:t>5</w:t>
      </w:r>
      <w:r w:rsidRPr="00ED76D9">
        <w:rPr>
          <w:rFonts w:ascii="Times New Roman" w:eastAsia="Calibri" w:hAnsi="Times New Roman" w:cs="Times New Roman"/>
          <w:b/>
          <w:sz w:val="28"/>
          <w:szCs w:val="28"/>
          <w:lang w:eastAsia="hr-HR"/>
        </w:rPr>
        <w:t>.</w:t>
      </w:r>
    </w:p>
    <w:p w14:paraId="0E7A8611" w14:textId="7814B8E1" w:rsidR="00821B45" w:rsidRPr="006A5F44" w:rsidRDefault="00821B45" w:rsidP="008C5C4E">
      <w:pPr>
        <w:spacing w:after="0" w:line="240" w:lineRule="auto"/>
        <w:jc w:val="center"/>
        <w:rPr>
          <w:rFonts w:ascii="Times New Roman" w:hAnsi="Times New Roman" w:cs="Times New Roman"/>
          <w:b/>
          <w:sz w:val="28"/>
          <w:szCs w:val="28"/>
        </w:rPr>
      </w:pPr>
      <w:r w:rsidRPr="006A5F44">
        <w:rPr>
          <w:rFonts w:ascii="Times New Roman" w:hAnsi="Times New Roman" w:cs="Times New Roman"/>
          <w:b/>
          <w:sz w:val="28"/>
          <w:szCs w:val="28"/>
        </w:rPr>
        <w:t>SADRŽAJ:</w:t>
      </w:r>
    </w:p>
    <w:sdt>
      <w:sdtPr>
        <w:rPr>
          <w:rFonts w:asciiTheme="minorHAnsi" w:eastAsiaTheme="minorHAnsi" w:hAnsiTheme="minorHAnsi" w:cstheme="minorBidi"/>
          <w:b w:val="0"/>
          <w:bCs w:val="0"/>
          <w:color w:val="auto"/>
          <w:sz w:val="22"/>
          <w:szCs w:val="22"/>
          <w:lang w:eastAsia="en-US"/>
        </w:rPr>
        <w:id w:val="2038773523"/>
        <w:docPartObj>
          <w:docPartGallery w:val="Table of Contents"/>
          <w:docPartUnique/>
        </w:docPartObj>
      </w:sdtPr>
      <w:sdtEndPr>
        <w:rPr>
          <w:rFonts w:ascii="Times New Roman" w:hAnsi="Times New Roman" w:cs="Times New Roman"/>
        </w:rPr>
      </w:sdtEndPr>
      <w:sdtContent>
        <w:p w14:paraId="0D75F227" w14:textId="77777777" w:rsidR="00821B45" w:rsidRDefault="00821B45" w:rsidP="00821B45">
          <w:pPr>
            <w:pStyle w:val="TOCHeading"/>
          </w:pPr>
        </w:p>
        <w:p w14:paraId="5295C4A0" w14:textId="4144D971" w:rsidR="00EE672F" w:rsidRDefault="00821B45">
          <w:pPr>
            <w:pStyle w:val="TOC1"/>
            <w:rPr>
              <w:rFonts w:asciiTheme="minorHAnsi" w:eastAsiaTheme="minorEastAsia" w:hAnsiTheme="minorHAnsi" w:cstheme="minorBidi"/>
              <w:b w:val="0"/>
              <w:bCs w:val="0"/>
              <w:caps w:val="0"/>
              <w:sz w:val="22"/>
              <w:szCs w:val="22"/>
              <w:lang w:eastAsia="hr-HR"/>
            </w:rPr>
          </w:pPr>
          <w:r w:rsidRPr="000C1748">
            <w:fldChar w:fldCharType="begin"/>
          </w:r>
          <w:r w:rsidRPr="000C1748">
            <w:instrText xml:space="preserve"> TOC \o "1-3" \h \z \u </w:instrText>
          </w:r>
          <w:r w:rsidRPr="000C1748">
            <w:fldChar w:fldCharType="separate"/>
          </w:r>
          <w:hyperlink w:anchor="_Toc214280987" w:history="1">
            <w:r w:rsidR="00EE672F" w:rsidRPr="00257096">
              <w:rPr>
                <w:rStyle w:val="Hyperlink"/>
              </w:rPr>
              <w:t>1. SUSTAV KONCESIJA U REPUBLICI HRVATSKOJ</w:t>
            </w:r>
            <w:r w:rsidR="00EE672F">
              <w:rPr>
                <w:webHidden/>
              </w:rPr>
              <w:tab/>
            </w:r>
            <w:r w:rsidR="00EE672F">
              <w:rPr>
                <w:webHidden/>
              </w:rPr>
              <w:fldChar w:fldCharType="begin"/>
            </w:r>
            <w:r w:rsidR="00EE672F">
              <w:rPr>
                <w:webHidden/>
              </w:rPr>
              <w:instrText xml:space="preserve"> PAGEREF _Toc214280987 \h </w:instrText>
            </w:r>
            <w:r w:rsidR="00EE672F">
              <w:rPr>
                <w:webHidden/>
              </w:rPr>
            </w:r>
            <w:r w:rsidR="00EE672F">
              <w:rPr>
                <w:webHidden/>
              </w:rPr>
              <w:fldChar w:fldCharType="separate"/>
            </w:r>
            <w:r w:rsidR="00286A2E">
              <w:rPr>
                <w:webHidden/>
              </w:rPr>
              <w:t>5</w:t>
            </w:r>
            <w:r w:rsidR="00EE672F">
              <w:rPr>
                <w:webHidden/>
              </w:rPr>
              <w:fldChar w:fldCharType="end"/>
            </w:r>
          </w:hyperlink>
        </w:p>
        <w:p w14:paraId="56A51C45" w14:textId="397596C1" w:rsidR="00EE672F" w:rsidRDefault="003547FA">
          <w:pPr>
            <w:pStyle w:val="TOC1"/>
            <w:rPr>
              <w:rFonts w:asciiTheme="minorHAnsi" w:eastAsiaTheme="minorEastAsia" w:hAnsiTheme="minorHAnsi" w:cstheme="minorBidi"/>
              <w:b w:val="0"/>
              <w:bCs w:val="0"/>
              <w:caps w:val="0"/>
              <w:sz w:val="22"/>
              <w:szCs w:val="22"/>
              <w:lang w:eastAsia="hr-HR"/>
            </w:rPr>
          </w:pPr>
          <w:hyperlink w:anchor="_Toc214280988" w:history="1">
            <w:r w:rsidR="00EE672F" w:rsidRPr="00257096">
              <w:rPr>
                <w:rStyle w:val="Hyperlink"/>
              </w:rPr>
              <w:t>2. REGISTAR KONCESIJA</w:t>
            </w:r>
            <w:r w:rsidR="00EE672F">
              <w:rPr>
                <w:webHidden/>
              </w:rPr>
              <w:tab/>
            </w:r>
            <w:r w:rsidR="00EE672F">
              <w:rPr>
                <w:webHidden/>
              </w:rPr>
              <w:fldChar w:fldCharType="begin"/>
            </w:r>
            <w:r w:rsidR="00EE672F">
              <w:rPr>
                <w:webHidden/>
              </w:rPr>
              <w:instrText xml:space="preserve"> PAGEREF _Toc214280988 \h </w:instrText>
            </w:r>
            <w:r w:rsidR="00EE672F">
              <w:rPr>
                <w:webHidden/>
              </w:rPr>
            </w:r>
            <w:r w:rsidR="00EE672F">
              <w:rPr>
                <w:webHidden/>
              </w:rPr>
              <w:fldChar w:fldCharType="separate"/>
            </w:r>
            <w:r w:rsidR="00286A2E">
              <w:rPr>
                <w:webHidden/>
              </w:rPr>
              <w:t>7</w:t>
            </w:r>
            <w:r w:rsidR="00EE672F">
              <w:rPr>
                <w:webHidden/>
              </w:rPr>
              <w:fldChar w:fldCharType="end"/>
            </w:r>
          </w:hyperlink>
        </w:p>
        <w:p w14:paraId="173A5D5C" w14:textId="037BDB84" w:rsidR="00EE672F" w:rsidRDefault="003547FA">
          <w:pPr>
            <w:pStyle w:val="TOC1"/>
            <w:rPr>
              <w:rFonts w:asciiTheme="minorHAnsi" w:eastAsiaTheme="minorEastAsia" w:hAnsiTheme="minorHAnsi" w:cstheme="minorBidi"/>
              <w:b w:val="0"/>
              <w:bCs w:val="0"/>
              <w:caps w:val="0"/>
              <w:sz w:val="22"/>
              <w:szCs w:val="22"/>
              <w:lang w:eastAsia="hr-HR"/>
            </w:rPr>
          </w:pPr>
          <w:hyperlink w:anchor="_Toc214280989" w:history="1">
            <w:r w:rsidR="00EE672F" w:rsidRPr="00257096">
              <w:rPr>
                <w:rStyle w:val="Hyperlink"/>
              </w:rPr>
              <w:t>3. ANALIZA PRIHODA OD NAKNADA ZA KONCESIJE</w:t>
            </w:r>
            <w:r w:rsidR="00EE672F">
              <w:rPr>
                <w:webHidden/>
              </w:rPr>
              <w:tab/>
            </w:r>
            <w:r w:rsidR="00EE672F">
              <w:rPr>
                <w:webHidden/>
              </w:rPr>
              <w:fldChar w:fldCharType="begin"/>
            </w:r>
            <w:r w:rsidR="00EE672F">
              <w:rPr>
                <w:webHidden/>
              </w:rPr>
              <w:instrText xml:space="preserve"> PAGEREF _Toc214280989 \h </w:instrText>
            </w:r>
            <w:r w:rsidR="00EE672F">
              <w:rPr>
                <w:webHidden/>
              </w:rPr>
            </w:r>
            <w:r w:rsidR="00EE672F">
              <w:rPr>
                <w:webHidden/>
              </w:rPr>
              <w:fldChar w:fldCharType="separate"/>
            </w:r>
            <w:r w:rsidR="00286A2E">
              <w:rPr>
                <w:webHidden/>
              </w:rPr>
              <w:t>12</w:t>
            </w:r>
            <w:r w:rsidR="00EE672F">
              <w:rPr>
                <w:webHidden/>
              </w:rPr>
              <w:fldChar w:fldCharType="end"/>
            </w:r>
          </w:hyperlink>
        </w:p>
        <w:p w14:paraId="351C412E" w14:textId="590BBBCA" w:rsidR="00EE672F" w:rsidRDefault="003547FA">
          <w:pPr>
            <w:pStyle w:val="TOC1"/>
            <w:rPr>
              <w:rFonts w:asciiTheme="minorHAnsi" w:eastAsiaTheme="minorEastAsia" w:hAnsiTheme="minorHAnsi" w:cstheme="minorBidi"/>
              <w:b w:val="0"/>
              <w:bCs w:val="0"/>
              <w:caps w:val="0"/>
              <w:sz w:val="22"/>
              <w:szCs w:val="22"/>
              <w:lang w:eastAsia="hr-HR"/>
            </w:rPr>
          </w:pPr>
          <w:hyperlink w:anchor="_Toc214280990" w:history="1">
            <w:r w:rsidR="00EE672F" w:rsidRPr="00257096">
              <w:rPr>
                <w:rStyle w:val="Hyperlink"/>
              </w:rPr>
              <w:t>4. OSTALE  AKTIVNOSTI U PODRUČJU KONCESIJA</w:t>
            </w:r>
            <w:r w:rsidR="00EE672F">
              <w:rPr>
                <w:webHidden/>
              </w:rPr>
              <w:tab/>
            </w:r>
            <w:r w:rsidR="00EE672F">
              <w:rPr>
                <w:webHidden/>
              </w:rPr>
              <w:fldChar w:fldCharType="begin"/>
            </w:r>
            <w:r w:rsidR="00EE672F">
              <w:rPr>
                <w:webHidden/>
              </w:rPr>
              <w:instrText xml:space="preserve"> PAGEREF _Toc214280990 \h </w:instrText>
            </w:r>
            <w:r w:rsidR="00EE672F">
              <w:rPr>
                <w:webHidden/>
              </w:rPr>
            </w:r>
            <w:r w:rsidR="00EE672F">
              <w:rPr>
                <w:webHidden/>
              </w:rPr>
              <w:fldChar w:fldCharType="separate"/>
            </w:r>
            <w:r w:rsidR="00286A2E">
              <w:rPr>
                <w:webHidden/>
              </w:rPr>
              <w:t>25</w:t>
            </w:r>
            <w:r w:rsidR="00EE672F">
              <w:rPr>
                <w:webHidden/>
              </w:rPr>
              <w:fldChar w:fldCharType="end"/>
            </w:r>
          </w:hyperlink>
        </w:p>
        <w:p w14:paraId="17FD4260" w14:textId="791CECAF" w:rsidR="00EE672F" w:rsidRDefault="003547FA">
          <w:pPr>
            <w:pStyle w:val="TOC1"/>
            <w:rPr>
              <w:rFonts w:asciiTheme="minorHAnsi" w:eastAsiaTheme="minorEastAsia" w:hAnsiTheme="minorHAnsi" w:cstheme="minorBidi"/>
              <w:b w:val="0"/>
              <w:bCs w:val="0"/>
              <w:caps w:val="0"/>
              <w:sz w:val="22"/>
              <w:szCs w:val="22"/>
              <w:lang w:eastAsia="hr-HR"/>
            </w:rPr>
          </w:pPr>
          <w:hyperlink w:anchor="_Toc214280991" w:history="1">
            <w:r w:rsidR="00EE672F" w:rsidRPr="00257096">
              <w:rPr>
                <w:rStyle w:val="Hyperlink"/>
              </w:rPr>
              <w:t>5. DUGOVANJA EVIDENTIRANA U REGISTRU KONCESIJA</w:t>
            </w:r>
            <w:r w:rsidR="00EE672F">
              <w:rPr>
                <w:webHidden/>
              </w:rPr>
              <w:tab/>
            </w:r>
            <w:r w:rsidR="00EE672F">
              <w:rPr>
                <w:webHidden/>
              </w:rPr>
              <w:fldChar w:fldCharType="begin"/>
            </w:r>
            <w:r w:rsidR="00EE672F">
              <w:rPr>
                <w:webHidden/>
              </w:rPr>
              <w:instrText xml:space="preserve"> PAGEREF _Toc214280991 \h </w:instrText>
            </w:r>
            <w:r w:rsidR="00EE672F">
              <w:rPr>
                <w:webHidden/>
              </w:rPr>
            </w:r>
            <w:r w:rsidR="00EE672F">
              <w:rPr>
                <w:webHidden/>
              </w:rPr>
              <w:fldChar w:fldCharType="separate"/>
            </w:r>
            <w:r w:rsidR="00286A2E">
              <w:rPr>
                <w:webHidden/>
              </w:rPr>
              <w:t>33</w:t>
            </w:r>
            <w:r w:rsidR="00EE672F">
              <w:rPr>
                <w:webHidden/>
              </w:rPr>
              <w:fldChar w:fldCharType="end"/>
            </w:r>
          </w:hyperlink>
        </w:p>
        <w:p w14:paraId="69E82D59" w14:textId="5252D3B6" w:rsidR="00EE672F" w:rsidRDefault="003547FA">
          <w:pPr>
            <w:pStyle w:val="TOC1"/>
            <w:rPr>
              <w:rFonts w:asciiTheme="minorHAnsi" w:eastAsiaTheme="minorEastAsia" w:hAnsiTheme="minorHAnsi" w:cstheme="minorBidi"/>
              <w:b w:val="0"/>
              <w:bCs w:val="0"/>
              <w:caps w:val="0"/>
              <w:sz w:val="22"/>
              <w:szCs w:val="22"/>
              <w:lang w:eastAsia="hr-HR"/>
            </w:rPr>
          </w:pPr>
          <w:hyperlink w:anchor="_Toc214280992" w:history="1">
            <w:r w:rsidR="00EE672F" w:rsidRPr="00257096">
              <w:rPr>
                <w:rStyle w:val="Hyperlink"/>
              </w:rPr>
              <w:t>6. FINANCIJSKI NADZOR ZAKONITOSTI, PRAVILNOSTI I PRAVODOBNOSTI OBRAČUNA, PRIJAVA I UPLATA NAKNADA ZA KONCESIJE</w:t>
            </w:r>
            <w:r w:rsidR="00EE672F">
              <w:rPr>
                <w:webHidden/>
              </w:rPr>
              <w:tab/>
            </w:r>
            <w:r w:rsidR="00EE672F">
              <w:rPr>
                <w:webHidden/>
              </w:rPr>
              <w:fldChar w:fldCharType="begin"/>
            </w:r>
            <w:r w:rsidR="00EE672F">
              <w:rPr>
                <w:webHidden/>
              </w:rPr>
              <w:instrText xml:space="preserve"> PAGEREF _Toc214280992 \h </w:instrText>
            </w:r>
            <w:r w:rsidR="00EE672F">
              <w:rPr>
                <w:webHidden/>
              </w:rPr>
            </w:r>
            <w:r w:rsidR="00EE672F">
              <w:rPr>
                <w:webHidden/>
              </w:rPr>
              <w:fldChar w:fldCharType="separate"/>
            </w:r>
            <w:r w:rsidR="00286A2E">
              <w:rPr>
                <w:webHidden/>
              </w:rPr>
              <w:t>39</w:t>
            </w:r>
            <w:r w:rsidR="00EE672F">
              <w:rPr>
                <w:webHidden/>
              </w:rPr>
              <w:fldChar w:fldCharType="end"/>
            </w:r>
          </w:hyperlink>
        </w:p>
        <w:p w14:paraId="0B208C52" w14:textId="21E2E58D" w:rsidR="00EE672F" w:rsidRDefault="003547FA">
          <w:pPr>
            <w:pStyle w:val="TOC1"/>
            <w:rPr>
              <w:rFonts w:asciiTheme="minorHAnsi" w:eastAsiaTheme="minorEastAsia" w:hAnsiTheme="minorHAnsi" w:cstheme="minorBidi"/>
              <w:b w:val="0"/>
              <w:bCs w:val="0"/>
              <w:caps w:val="0"/>
              <w:sz w:val="22"/>
              <w:szCs w:val="22"/>
              <w:lang w:eastAsia="hr-HR"/>
            </w:rPr>
          </w:pPr>
          <w:hyperlink w:anchor="_Toc214280993" w:history="1">
            <w:r w:rsidR="00EE672F" w:rsidRPr="00257096">
              <w:rPr>
                <w:rStyle w:val="Hyperlink"/>
              </w:rPr>
              <w:t>7. AKTIVNOSTI U DEFINIRANJU POLITIKE KONCESIJA I PODUZIMANJE MJERA TIJEKOM  2024. GODINE U SUSTAVU KONCESIJA</w:t>
            </w:r>
            <w:r w:rsidR="00EE672F">
              <w:rPr>
                <w:webHidden/>
              </w:rPr>
              <w:tab/>
            </w:r>
            <w:r w:rsidR="00EE672F">
              <w:rPr>
                <w:webHidden/>
              </w:rPr>
              <w:fldChar w:fldCharType="begin"/>
            </w:r>
            <w:r w:rsidR="00EE672F">
              <w:rPr>
                <w:webHidden/>
              </w:rPr>
              <w:instrText xml:space="preserve"> PAGEREF _Toc214280993 \h </w:instrText>
            </w:r>
            <w:r w:rsidR="00EE672F">
              <w:rPr>
                <w:webHidden/>
              </w:rPr>
            </w:r>
            <w:r w:rsidR="00EE672F">
              <w:rPr>
                <w:webHidden/>
              </w:rPr>
              <w:fldChar w:fldCharType="separate"/>
            </w:r>
            <w:r w:rsidR="00286A2E">
              <w:rPr>
                <w:webHidden/>
              </w:rPr>
              <w:t>41</w:t>
            </w:r>
            <w:r w:rsidR="00EE672F">
              <w:rPr>
                <w:webHidden/>
              </w:rPr>
              <w:fldChar w:fldCharType="end"/>
            </w:r>
          </w:hyperlink>
        </w:p>
        <w:p w14:paraId="7AB3E939" w14:textId="77177F10" w:rsidR="00EE672F" w:rsidRDefault="003547FA">
          <w:pPr>
            <w:pStyle w:val="TOC1"/>
            <w:rPr>
              <w:rFonts w:asciiTheme="minorHAnsi" w:eastAsiaTheme="minorEastAsia" w:hAnsiTheme="minorHAnsi" w:cstheme="minorBidi"/>
              <w:b w:val="0"/>
              <w:bCs w:val="0"/>
              <w:caps w:val="0"/>
              <w:sz w:val="22"/>
              <w:szCs w:val="22"/>
              <w:lang w:eastAsia="hr-HR"/>
            </w:rPr>
          </w:pPr>
          <w:hyperlink w:anchor="_Toc214280994" w:history="1">
            <w:r w:rsidR="00EE672F" w:rsidRPr="00257096">
              <w:rPr>
                <w:rStyle w:val="Hyperlink"/>
              </w:rPr>
              <w:t>ZAKLJUČNO</w:t>
            </w:r>
            <w:r w:rsidR="00EE672F">
              <w:rPr>
                <w:webHidden/>
              </w:rPr>
              <w:tab/>
            </w:r>
            <w:r w:rsidR="00EE672F">
              <w:rPr>
                <w:webHidden/>
              </w:rPr>
              <w:fldChar w:fldCharType="begin"/>
            </w:r>
            <w:r w:rsidR="00EE672F">
              <w:rPr>
                <w:webHidden/>
              </w:rPr>
              <w:instrText xml:space="preserve"> PAGEREF _Toc214280994 \h </w:instrText>
            </w:r>
            <w:r w:rsidR="00EE672F">
              <w:rPr>
                <w:webHidden/>
              </w:rPr>
            </w:r>
            <w:r w:rsidR="00EE672F">
              <w:rPr>
                <w:webHidden/>
              </w:rPr>
              <w:fldChar w:fldCharType="separate"/>
            </w:r>
            <w:r w:rsidR="00286A2E">
              <w:rPr>
                <w:webHidden/>
              </w:rPr>
              <w:t>45</w:t>
            </w:r>
            <w:r w:rsidR="00EE672F">
              <w:rPr>
                <w:webHidden/>
              </w:rPr>
              <w:fldChar w:fldCharType="end"/>
            </w:r>
          </w:hyperlink>
        </w:p>
        <w:p w14:paraId="202A95EA" w14:textId="10A2DA1A" w:rsidR="00821B45" w:rsidRPr="000C1748" w:rsidRDefault="00821B45" w:rsidP="00821B45">
          <w:pPr>
            <w:rPr>
              <w:rFonts w:ascii="Times New Roman" w:hAnsi="Times New Roman" w:cs="Times New Roman"/>
            </w:rPr>
          </w:pPr>
          <w:r w:rsidRPr="000C1748">
            <w:rPr>
              <w:rFonts w:ascii="Times New Roman" w:hAnsi="Times New Roman" w:cs="Times New Roman"/>
              <w:b/>
              <w:bCs/>
            </w:rPr>
            <w:fldChar w:fldCharType="end"/>
          </w:r>
        </w:p>
      </w:sdtContent>
    </w:sdt>
    <w:p w14:paraId="1CC5F333" w14:textId="77777777" w:rsidR="00821B45" w:rsidRPr="000C1748" w:rsidRDefault="00821B45" w:rsidP="00821B45">
      <w:pPr>
        <w:spacing w:after="0" w:line="240" w:lineRule="auto"/>
        <w:rPr>
          <w:rFonts w:ascii="Times New Roman" w:hAnsi="Times New Roman" w:cs="Times New Roman"/>
          <w:sz w:val="24"/>
          <w:szCs w:val="24"/>
        </w:rPr>
      </w:pPr>
    </w:p>
    <w:p w14:paraId="710FA00D" w14:textId="77777777" w:rsidR="00821B45" w:rsidRPr="000C1748" w:rsidRDefault="00821B45" w:rsidP="00821B45">
      <w:pPr>
        <w:spacing w:after="0" w:line="240" w:lineRule="auto"/>
        <w:rPr>
          <w:rFonts w:ascii="Times New Roman" w:hAnsi="Times New Roman" w:cs="Times New Roman"/>
          <w:sz w:val="24"/>
          <w:szCs w:val="24"/>
        </w:rPr>
      </w:pPr>
    </w:p>
    <w:p w14:paraId="7F7BF939" w14:textId="77777777" w:rsidR="00821B45" w:rsidRPr="00025B97" w:rsidRDefault="00821B45" w:rsidP="00821B45">
      <w:pPr>
        <w:spacing w:after="0" w:line="240" w:lineRule="auto"/>
        <w:rPr>
          <w:rFonts w:ascii="Times New Roman" w:hAnsi="Times New Roman" w:cs="Times New Roman"/>
          <w:sz w:val="24"/>
          <w:szCs w:val="24"/>
        </w:rPr>
      </w:pPr>
    </w:p>
    <w:p w14:paraId="5214EC21" w14:textId="77777777" w:rsidR="00821B45" w:rsidRPr="00025B97" w:rsidRDefault="00821B45" w:rsidP="00821B45">
      <w:pPr>
        <w:spacing w:after="0" w:line="240" w:lineRule="auto"/>
        <w:rPr>
          <w:rFonts w:ascii="Times New Roman" w:hAnsi="Times New Roman" w:cs="Times New Roman"/>
          <w:sz w:val="24"/>
          <w:szCs w:val="24"/>
        </w:rPr>
      </w:pPr>
    </w:p>
    <w:p w14:paraId="07B38189" w14:textId="77777777" w:rsidR="00821B45" w:rsidRPr="00025B97" w:rsidRDefault="00821B45" w:rsidP="00821B45">
      <w:pPr>
        <w:spacing w:after="0" w:line="240" w:lineRule="auto"/>
        <w:rPr>
          <w:rFonts w:ascii="Times New Roman" w:hAnsi="Times New Roman" w:cs="Times New Roman"/>
          <w:sz w:val="24"/>
          <w:szCs w:val="24"/>
        </w:rPr>
      </w:pPr>
    </w:p>
    <w:p w14:paraId="0C7D2C8E" w14:textId="77777777" w:rsidR="00821B45" w:rsidRPr="00025B97" w:rsidRDefault="00821B45" w:rsidP="00821B45">
      <w:pPr>
        <w:spacing w:after="0" w:line="240" w:lineRule="auto"/>
        <w:rPr>
          <w:rFonts w:ascii="Times New Roman" w:hAnsi="Times New Roman" w:cs="Times New Roman"/>
          <w:sz w:val="24"/>
          <w:szCs w:val="24"/>
        </w:rPr>
      </w:pPr>
    </w:p>
    <w:p w14:paraId="3922F783" w14:textId="77777777" w:rsidR="00821B45" w:rsidRDefault="00821B45" w:rsidP="00821B45">
      <w:pPr>
        <w:spacing w:after="0" w:line="240" w:lineRule="auto"/>
        <w:rPr>
          <w:rFonts w:ascii="Times New Roman" w:hAnsi="Times New Roman" w:cs="Times New Roman"/>
          <w:sz w:val="24"/>
          <w:szCs w:val="24"/>
        </w:rPr>
      </w:pPr>
    </w:p>
    <w:p w14:paraId="0D7E31B6" w14:textId="77777777" w:rsidR="00821B45" w:rsidRDefault="00821B45" w:rsidP="00821B45">
      <w:pPr>
        <w:spacing w:after="0" w:line="240" w:lineRule="auto"/>
        <w:rPr>
          <w:rFonts w:ascii="Times New Roman" w:hAnsi="Times New Roman" w:cs="Times New Roman"/>
          <w:sz w:val="24"/>
          <w:szCs w:val="24"/>
        </w:rPr>
      </w:pPr>
    </w:p>
    <w:p w14:paraId="3D45D3C8" w14:textId="77777777" w:rsidR="00821B45" w:rsidRPr="00025B97" w:rsidRDefault="00821B45" w:rsidP="00821B45">
      <w:pPr>
        <w:spacing w:after="0" w:line="240" w:lineRule="auto"/>
        <w:rPr>
          <w:rFonts w:ascii="Times New Roman" w:hAnsi="Times New Roman" w:cs="Times New Roman"/>
          <w:sz w:val="24"/>
          <w:szCs w:val="24"/>
        </w:rPr>
      </w:pPr>
    </w:p>
    <w:p w14:paraId="3ADA7021" w14:textId="77777777" w:rsidR="00821B45" w:rsidRPr="00025B97" w:rsidRDefault="00821B45" w:rsidP="00821B45">
      <w:pPr>
        <w:spacing w:after="0" w:line="240" w:lineRule="auto"/>
        <w:rPr>
          <w:rFonts w:ascii="Times New Roman" w:hAnsi="Times New Roman" w:cs="Times New Roman"/>
          <w:sz w:val="24"/>
          <w:szCs w:val="24"/>
        </w:rPr>
      </w:pPr>
    </w:p>
    <w:p w14:paraId="690C7EF9" w14:textId="77777777" w:rsidR="00821B45" w:rsidRDefault="00821B45" w:rsidP="00821B45">
      <w:pPr>
        <w:spacing w:after="0" w:line="240" w:lineRule="auto"/>
        <w:rPr>
          <w:rFonts w:ascii="Times New Roman" w:hAnsi="Times New Roman" w:cs="Times New Roman"/>
          <w:sz w:val="24"/>
          <w:szCs w:val="24"/>
        </w:rPr>
      </w:pPr>
    </w:p>
    <w:p w14:paraId="1F700042" w14:textId="77777777" w:rsidR="00821B45" w:rsidRDefault="00821B45" w:rsidP="00821B45">
      <w:pPr>
        <w:spacing w:after="0" w:line="240" w:lineRule="auto"/>
        <w:rPr>
          <w:rFonts w:ascii="Times New Roman" w:hAnsi="Times New Roman" w:cs="Times New Roman"/>
          <w:sz w:val="24"/>
          <w:szCs w:val="24"/>
        </w:rPr>
      </w:pPr>
    </w:p>
    <w:p w14:paraId="26C6A9BD" w14:textId="77777777" w:rsidR="00821B45" w:rsidRDefault="00821B45" w:rsidP="00821B45">
      <w:pPr>
        <w:spacing w:after="0" w:line="240" w:lineRule="auto"/>
        <w:rPr>
          <w:rFonts w:ascii="Times New Roman" w:hAnsi="Times New Roman" w:cs="Times New Roman"/>
          <w:sz w:val="24"/>
          <w:szCs w:val="24"/>
        </w:rPr>
      </w:pPr>
    </w:p>
    <w:p w14:paraId="2E6A6F42" w14:textId="77777777" w:rsidR="00821B45" w:rsidRDefault="00821B45" w:rsidP="00821B45">
      <w:pPr>
        <w:spacing w:after="0" w:line="240" w:lineRule="auto"/>
        <w:rPr>
          <w:rFonts w:ascii="Times New Roman" w:hAnsi="Times New Roman" w:cs="Times New Roman"/>
          <w:sz w:val="24"/>
          <w:szCs w:val="24"/>
        </w:rPr>
      </w:pPr>
    </w:p>
    <w:p w14:paraId="443B0846" w14:textId="77777777" w:rsidR="00821B45" w:rsidRDefault="00821B45" w:rsidP="00821B45">
      <w:pPr>
        <w:spacing w:after="0" w:line="240" w:lineRule="auto"/>
        <w:rPr>
          <w:rFonts w:ascii="Times New Roman" w:hAnsi="Times New Roman" w:cs="Times New Roman"/>
          <w:sz w:val="24"/>
          <w:szCs w:val="24"/>
        </w:rPr>
      </w:pPr>
    </w:p>
    <w:p w14:paraId="27B94258" w14:textId="77777777" w:rsidR="00821B45" w:rsidRDefault="00821B45" w:rsidP="00821B45">
      <w:pPr>
        <w:spacing w:after="0" w:line="240" w:lineRule="auto"/>
        <w:rPr>
          <w:rFonts w:ascii="Times New Roman" w:hAnsi="Times New Roman" w:cs="Times New Roman"/>
          <w:sz w:val="24"/>
          <w:szCs w:val="24"/>
        </w:rPr>
      </w:pPr>
    </w:p>
    <w:p w14:paraId="0932E671" w14:textId="77777777" w:rsidR="00821B45" w:rsidRDefault="00821B45" w:rsidP="00821B45">
      <w:pPr>
        <w:spacing w:after="0" w:line="240" w:lineRule="auto"/>
        <w:rPr>
          <w:rFonts w:ascii="Times New Roman" w:hAnsi="Times New Roman" w:cs="Times New Roman"/>
          <w:sz w:val="24"/>
          <w:szCs w:val="24"/>
        </w:rPr>
      </w:pPr>
    </w:p>
    <w:p w14:paraId="00BF2092" w14:textId="77777777" w:rsidR="00821B45" w:rsidRDefault="00821B45" w:rsidP="00821B45">
      <w:pPr>
        <w:spacing w:after="0" w:line="240" w:lineRule="auto"/>
        <w:rPr>
          <w:rFonts w:ascii="Times New Roman" w:hAnsi="Times New Roman" w:cs="Times New Roman"/>
          <w:sz w:val="24"/>
          <w:szCs w:val="24"/>
        </w:rPr>
      </w:pPr>
    </w:p>
    <w:p w14:paraId="3F513843" w14:textId="77777777" w:rsidR="00821B45" w:rsidRDefault="00821B45" w:rsidP="00821B45">
      <w:pPr>
        <w:spacing w:after="0" w:line="240" w:lineRule="auto"/>
        <w:rPr>
          <w:rFonts w:ascii="Times New Roman" w:hAnsi="Times New Roman" w:cs="Times New Roman"/>
          <w:sz w:val="24"/>
          <w:szCs w:val="24"/>
        </w:rPr>
      </w:pPr>
    </w:p>
    <w:p w14:paraId="29E83729" w14:textId="77777777" w:rsidR="00821B45" w:rsidRDefault="00821B45" w:rsidP="00821B45">
      <w:pPr>
        <w:spacing w:after="0" w:line="240" w:lineRule="auto"/>
        <w:rPr>
          <w:rFonts w:ascii="Times New Roman" w:hAnsi="Times New Roman" w:cs="Times New Roman"/>
          <w:sz w:val="24"/>
          <w:szCs w:val="24"/>
        </w:rPr>
      </w:pPr>
    </w:p>
    <w:p w14:paraId="4C98F683" w14:textId="77777777" w:rsidR="00821B45" w:rsidRDefault="00821B45" w:rsidP="00821B45">
      <w:pPr>
        <w:spacing w:after="0" w:line="240" w:lineRule="auto"/>
        <w:rPr>
          <w:rFonts w:ascii="Times New Roman" w:hAnsi="Times New Roman" w:cs="Times New Roman"/>
          <w:sz w:val="24"/>
          <w:szCs w:val="24"/>
        </w:rPr>
      </w:pPr>
    </w:p>
    <w:p w14:paraId="2335D888" w14:textId="77777777" w:rsidR="00821B45" w:rsidRPr="00025B97" w:rsidRDefault="00821B45" w:rsidP="00821B45">
      <w:pPr>
        <w:spacing w:after="0" w:line="240" w:lineRule="auto"/>
        <w:rPr>
          <w:rFonts w:ascii="Times New Roman" w:hAnsi="Times New Roman" w:cs="Times New Roman"/>
          <w:sz w:val="24"/>
          <w:szCs w:val="24"/>
        </w:rPr>
      </w:pPr>
    </w:p>
    <w:p w14:paraId="63C0A42F" w14:textId="77777777" w:rsidR="00821B45" w:rsidRPr="00025B97" w:rsidRDefault="00821B45" w:rsidP="00821B45">
      <w:pPr>
        <w:spacing w:after="0" w:line="240" w:lineRule="auto"/>
        <w:rPr>
          <w:rFonts w:ascii="Times New Roman" w:hAnsi="Times New Roman" w:cs="Times New Roman"/>
          <w:sz w:val="24"/>
          <w:szCs w:val="24"/>
        </w:rPr>
      </w:pPr>
    </w:p>
    <w:p w14:paraId="7067838D" w14:textId="77777777" w:rsidR="00821B45" w:rsidRPr="00025B97" w:rsidRDefault="00821B45" w:rsidP="008C5C4E">
      <w:pPr>
        <w:shd w:val="clear" w:color="auto" w:fill="BDD6EE" w:themeFill="accent1" w:themeFillTint="66"/>
        <w:spacing w:after="0" w:line="240" w:lineRule="auto"/>
        <w:jc w:val="center"/>
        <w:rPr>
          <w:rFonts w:ascii="Times New Roman" w:hAnsi="Times New Roman" w:cs="Times New Roman"/>
          <w:b/>
          <w:sz w:val="24"/>
          <w:szCs w:val="24"/>
        </w:rPr>
      </w:pPr>
      <w:r w:rsidRPr="00025B97">
        <w:rPr>
          <w:rFonts w:ascii="Times New Roman" w:hAnsi="Times New Roman" w:cs="Times New Roman"/>
          <w:b/>
          <w:sz w:val="24"/>
          <w:szCs w:val="24"/>
        </w:rPr>
        <w:t>SAŽETAK</w:t>
      </w:r>
    </w:p>
    <w:p w14:paraId="4E2EA851" w14:textId="77777777" w:rsidR="00821B45" w:rsidRPr="00025B97" w:rsidRDefault="00821B45" w:rsidP="00821B45">
      <w:pPr>
        <w:spacing w:after="0" w:line="240" w:lineRule="auto"/>
        <w:jc w:val="both"/>
        <w:rPr>
          <w:rFonts w:ascii="Times New Roman" w:hAnsi="Times New Roman" w:cs="Times New Roman"/>
          <w:sz w:val="24"/>
          <w:szCs w:val="24"/>
        </w:rPr>
      </w:pPr>
    </w:p>
    <w:p w14:paraId="53DBE4F6" w14:textId="05443451"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Politika koncesija</w:t>
      </w:r>
      <w:r>
        <w:rPr>
          <w:rFonts w:ascii="Times New Roman" w:hAnsi="Times New Roman" w:cs="Times New Roman"/>
          <w:sz w:val="24"/>
          <w:szCs w:val="24"/>
        </w:rPr>
        <w:t>, propisana zakonskim odredbama,</w:t>
      </w:r>
      <w:r w:rsidRPr="00025B97">
        <w:rPr>
          <w:rFonts w:ascii="Times New Roman" w:hAnsi="Times New Roman" w:cs="Times New Roman"/>
          <w:sz w:val="24"/>
          <w:szCs w:val="24"/>
        </w:rPr>
        <w:t xml:space="preserve"> u najvećoj mogućoj mjeri usmjerena je ka povezivanju i učinkovitoj suradnji svih sudionika u kreiranju i razvoju </w:t>
      </w:r>
      <w:r>
        <w:rPr>
          <w:rFonts w:ascii="Times New Roman" w:hAnsi="Times New Roman" w:cs="Times New Roman"/>
          <w:sz w:val="24"/>
          <w:szCs w:val="24"/>
        </w:rPr>
        <w:t>učinkovitog</w:t>
      </w:r>
      <w:r w:rsidRPr="00025B97">
        <w:rPr>
          <w:rFonts w:ascii="Times New Roman" w:hAnsi="Times New Roman" w:cs="Times New Roman"/>
          <w:sz w:val="24"/>
          <w:szCs w:val="24"/>
        </w:rPr>
        <w:t xml:space="preserve"> sustava koncesija u Republici Hrvatskoj, a polazeći od činjenice da se radi o javnom davanju u obliku naknade za korištenje određenog javnog dobra te istovremeno značajnoj poluzi razvoja gospodarstva.  </w:t>
      </w:r>
    </w:p>
    <w:p w14:paraId="35EBA249" w14:textId="77777777" w:rsidR="00821B45" w:rsidRPr="00025B97" w:rsidRDefault="00821B45" w:rsidP="00821B45">
      <w:pPr>
        <w:spacing w:after="0" w:line="240" w:lineRule="auto"/>
        <w:jc w:val="both"/>
        <w:rPr>
          <w:rFonts w:ascii="Times New Roman" w:hAnsi="Times New Roman" w:cs="Times New Roman"/>
          <w:sz w:val="24"/>
          <w:szCs w:val="24"/>
        </w:rPr>
      </w:pPr>
    </w:p>
    <w:p w14:paraId="2BBD9A18"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Ministarstvo financija je, </w:t>
      </w:r>
      <w:r>
        <w:rPr>
          <w:rFonts w:ascii="Times New Roman" w:hAnsi="Times New Roman" w:cs="Times New Roman"/>
          <w:sz w:val="24"/>
          <w:szCs w:val="24"/>
        </w:rPr>
        <w:t xml:space="preserve">temeljem zakonodavnog okvira koji se odnosi na </w:t>
      </w:r>
      <w:r w:rsidRPr="00025B97">
        <w:rPr>
          <w:rFonts w:ascii="Times New Roman" w:hAnsi="Times New Roman" w:cs="Times New Roman"/>
          <w:sz w:val="24"/>
          <w:szCs w:val="24"/>
        </w:rPr>
        <w:t>koncesij</w:t>
      </w:r>
      <w:r>
        <w:rPr>
          <w:rFonts w:ascii="Times New Roman" w:hAnsi="Times New Roman" w:cs="Times New Roman"/>
          <w:sz w:val="24"/>
          <w:szCs w:val="24"/>
        </w:rPr>
        <w:t>e</w:t>
      </w:r>
      <w:r w:rsidRPr="00025B97">
        <w:rPr>
          <w:rFonts w:ascii="Times New Roman" w:hAnsi="Times New Roman" w:cs="Times New Roman"/>
          <w:sz w:val="24"/>
          <w:szCs w:val="24"/>
        </w:rPr>
        <w:t xml:space="preserve">, određeno središnjim koordinativnim i nadzornim tijelom za koncesije u Republici Hrvatskoj. Poduzimanjem mjera iz nadležnosti Ministarstva financija u suradnji s davateljima koncesija provode se aktivnosti usmjerene ka jačanju sustava koncesija i postizanju njegove veće </w:t>
      </w:r>
      <w:r>
        <w:rPr>
          <w:rFonts w:ascii="Times New Roman" w:hAnsi="Times New Roman" w:cs="Times New Roman"/>
          <w:sz w:val="24"/>
          <w:szCs w:val="24"/>
        </w:rPr>
        <w:t>učinkovitosti</w:t>
      </w:r>
      <w:r w:rsidRPr="00025B97">
        <w:rPr>
          <w:rFonts w:ascii="Times New Roman" w:hAnsi="Times New Roman" w:cs="Times New Roman"/>
          <w:sz w:val="24"/>
          <w:szCs w:val="24"/>
        </w:rPr>
        <w:t xml:space="preserve">. </w:t>
      </w:r>
    </w:p>
    <w:p w14:paraId="23CD60D0" w14:textId="77777777" w:rsidR="00821B45" w:rsidRPr="00025B97" w:rsidRDefault="00821B45" w:rsidP="00821B45">
      <w:pPr>
        <w:spacing w:after="0" w:line="240" w:lineRule="auto"/>
        <w:jc w:val="both"/>
        <w:rPr>
          <w:rFonts w:ascii="Times New Roman" w:hAnsi="Times New Roman" w:cs="Times New Roman"/>
          <w:sz w:val="24"/>
          <w:szCs w:val="24"/>
        </w:rPr>
      </w:pPr>
    </w:p>
    <w:p w14:paraId="1907DA17" w14:textId="46B75DAA"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Budući da je davanje koncesija složen proces koji zahtjeva adekvatna znanja i jasno određenje postupanja, kao glavnu poveznicu sustava dostupnu svim davateljima koncesija određuje se Registar koncesija. Registar koncesija je glavna poveznica u sustavu koncesija između davatelja koncesija, koncesionara i Ministarstva financija, k</w:t>
      </w:r>
      <w:r w:rsidR="000C1748">
        <w:rPr>
          <w:rFonts w:ascii="Times New Roman" w:hAnsi="Times New Roman" w:cs="Times New Roman"/>
          <w:sz w:val="24"/>
          <w:szCs w:val="24"/>
        </w:rPr>
        <w:t>oji pruža uvid u stanje svakog u</w:t>
      </w:r>
      <w:r w:rsidRPr="00025B97">
        <w:rPr>
          <w:rFonts w:ascii="Times New Roman" w:hAnsi="Times New Roman" w:cs="Times New Roman"/>
          <w:sz w:val="24"/>
          <w:szCs w:val="24"/>
        </w:rPr>
        <w:t>govora o koncesiji radi provođenja kontrole i nadzora nad svim koncesijama danima na području R</w:t>
      </w:r>
      <w:r>
        <w:rPr>
          <w:rFonts w:ascii="Times New Roman" w:hAnsi="Times New Roman" w:cs="Times New Roman"/>
          <w:sz w:val="24"/>
          <w:szCs w:val="24"/>
        </w:rPr>
        <w:t>epublike Hrvatske</w:t>
      </w:r>
      <w:r w:rsidRPr="00025B97">
        <w:rPr>
          <w:rFonts w:ascii="Times New Roman" w:hAnsi="Times New Roman" w:cs="Times New Roman"/>
          <w:sz w:val="24"/>
          <w:szCs w:val="24"/>
        </w:rPr>
        <w:t>.</w:t>
      </w:r>
    </w:p>
    <w:p w14:paraId="5D46659E" w14:textId="77777777" w:rsidR="00821B45" w:rsidRPr="00025B97" w:rsidRDefault="00821B45" w:rsidP="00821B45">
      <w:pPr>
        <w:spacing w:after="0" w:line="240" w:lineRule="auto"/>
        <w:jc w:val="both"/>
        <w:rPr>
          <w:rFonts w:ascii="Times New Roman" w:hAnsi="Times New Roman" w:cs="Times New Roman"/>
          <w:sz w:val="24"/>
          <w:szCs w:val="24"/>
        </w:rPr>
      </w:pPr>
    </w:p>
    <w:p w14:paraId="70B54041" w14:textId="37D4114C" w:rsidR="00821B45" w:rsidRPr="00025B97"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 okviru svojih postupanja u području koncesija, a poglavito u dijelu politike koncesija, t</w:t>
      </w:r>
      <w:r w:rsidRPr="00025B97">
        <w:rPr>
          <w:rFonts w:ascii="Times New Roman" w:hAnsi="Times New Roman" w:cs="Times New Roman"/>
          <w:sz w:val="24"/>
          <w:szCs w:val="24"/>
        </w:rPr>
        <w:t>ijekom 202</w:t>
      </w:r>
      <w:r w:rsidR="00F719B7">
        <w:rPr>
          <w:rFonts w:ascii="Times New Roman" w:hAnsi="Times New Roman" w:cs="Times New Roman"/>
          <w:sz w:val="24"/>
          <w:szCs w:val="24"/>
        </w:rPr>
        <w:t>4</w:t>
      </w:r>
      <w:r w:rsidRPr="00025B97">
        <w:rPr>
          <w:rFonts w:ascii="Times New Roman" w:hAnsi="Times New Roman" w:cs="Times New Roman"/>
          <w:sz w:val="24"/>
          <w:szCs w:val="24"/>
        </w:rPr>
        <w:t>. godine Ministarstvo financija je poduzimalo aktivnosti</w:t>
      </w:r>
      <w:r>
        <w:rPr>
          <w:rFonts w:ascii="Times New Roman" w:hAnsi="Times New Roman" w:cs="Times New Roman"/>
          <w:sz w:val="24"/>
          <w:szCs w:val="24"/>
        </w:rPr>
        <w:t xml:space="preserve"> posebice </w:t>
      </w:r>
      <w:r>
        <w:rPr>
          <w:rFonts w:ascii="Times New Roman" w:hAnsi="Times New Roman" w:cs="Times New Roman"/>
          <w:sz w:val="24"/>
          <w:szCs w:val="24"/>
        </w:rPr>
        <w:lastRenderedPageBreak/>
        <w:t xml:space="preserve">prema </w:t>
      </w:r>
      <w:r w:rsidRPr="00025B97">
        <w:rPr>
          <w:rFonts w:ascii="Times New Roman" w:hAnsi="Times New Roman" w:cs="Times New Roman"/>
          <w:sz w:val="24"/>
          <w:szCs w:val="24"/>
        </w:rPr>
        <w:t xml:space="preserve">tijelima jedinica </w:t>
      </w:r>
      <w:r>
        <w:rPr>
          <w:rFonts w:ascii="Times New Roman" w:hAnsi="Times New Roman" w:cs="Times New Roman"/>
          <w:sz w:val="24"/>
          <w:szCs w:val="24"/>
        </w:rPr>
        <w:t xml:space="preserve">lokalne samouprave </w:t>
      </w:r>
      <w:r w:rsidRPr="00025B97">
        <w:rPr>
          <w:rFonts w:ascii="Times New Roman" w:hAnsi="Times New Roman" w:cs="Times New Roman"/>
          <w:sz w:val="24"/>
          <w:szCs w:val="24"/>
        </w:rPr>
        <w:t>o svim propuštenim radnjama i neispunjenju obveza u vez</w:t>
      </w:r>
      <w:r>
        <w:rPr>
          <w:rFonts w:ascii="Times New Roman" w:hAnsi="Times New Roman" w:cs="Times New Roman"/>
          <w:sz w:val="24"/>
          <w:szCs w:val="24"/>
        </w:rPr>
        <w:t>i s vođenjem Registra koncesija te ih upuć</w:t>
      </w:r>
      <w:r w:rsidRPr="00025B97">
        <w:rPr>
          <w:rFonts w:ascii="Times New Roman" w:hAnsi="Times New Roman" w:cs="Times New Roman"/>
          <w:sz w:val="24"/>
          <w:szCs w:val="24"/>
        </w:rPr>
        <w:t xml:space="preserve">ivalo na obvezu poduzimanja mjera </w:t>
      </w:r>
      <w:r>
        <w:rPr>
          <w:rFonts w:ascii="Times New Roman" w:hAnsi="Times New Roman" w:cs="Times New Roman"/>
          <w:sz w:val="24"/>
          <w:szCs w:val="24"/>
        </w:rPr>
        <w:t>u odnosu na potrebu</w:t>
      </w:r>
      <w:r w:rsidRPr="00025B97">
        <w:rPr>
          <w:rFonts w:ascii="Times New Roman" w:hAnsi="Times New Roman" w:cs="Times New Roman"/>
          <w:sz w:val="24"/>
          <w:szCs w:val="24"/>
        </w:rPr>
        <w:t xml:space="preserve"> isprav</w:t>
      </w:r>
      <w:r>
        <w:rPr>
          <w:rFonts w:ascii="Times New Roman" w:hAnsi="Times New Roman" w:cs="Times New Roman"/>
          <w:sz w:val="24"/>
          <w:szCs w:val="24"/>
        </w:rPr>
        <w:t>nog</w:t>
      </w:r>
      <w:r w:rsidRPr="00025B97">
        <w:rPr>
          <w:rFonts w:ascii="Times New Roman" w:hAnsi="Times New Roman" w:cs="Times New Roman"/>
          <w:sz w:val="24"/>
          <w:szCs w:val="24"/>
        </w:rPr>
        <w:t xml:space="preserve"> i pravodob</w:t>
      </w:r>
      <w:r>
        <w:rPr>
          <w:rFonts w:ascii="Times New Roman" w:hAnsi="Times New Roman" w:cs="Times New Roman"/>
          <w:sz w:val="24"/>
          <w:szCs w:val="24"/>
        </w:rPr>
        <w:t xml:space="preserve">nog </w:t>
      </w:r>
      <w:r w:rsidRPr="00025B97">
        <w:rPr>
          <w:rFonts w:ascii="Times New Roman" w:hAnsi="Times New Roman" w:cs="Times New Roman"/>
          <w:sz w:val="24"/>
          <w:szCs w:val="24"/>
        </w:rPr>
        <w:t>unos</w:t>
      </w:r>
      <w:r>
        <w:rPr>
          <w:rFonts w:ascii="Times New Roman" w:hAnsi="Times New Roman" w:cs="Times New Roman"/>
          <w:sz w:val="24"/>
          <w:szCs w:val="24"/>
        </w:rPr>
        <w:t>a</w:t>
      </w:r>
      <w:r w:rsidRPr="00025B97">
        <w:rPr>
          <w:rFonts w:ascii="Times New Roman" w:hAnsi="Times New Roman" w:cs="Times New Roman"/>
          <w:sz w:val="24"/>
          <w:szCs w:val="24"/>
        </w:rPr>
        <w:t xml:space="preserve"> i ažuriranj</w:t>
      </w:r>
      <w:r>
        <w:rPr>
          <w:rFonts w:ascii="Times New Roman" w:hAnsi="Times New Roman" w:cs="Times New Roman"/>
          <w:sz w:val="24"/>
          <w:szCs w:val="24"/>
        </w:rPr>
        <w:t>a</w:t>
      </w:r>
      <w:r w:rsidRPr="00025B97">
        <w:rPr>
          <w:rFonts w:ascii="Times New Roman" w:hAnsi="Times New Roman" w:cs="Times New Roman"/>
          <w:sz w:val="24"/>
          <w:szCs w:val="24"/>
        </w:rPr>
        <w:t xml:space="preserve"> podataka. Predmetne aktivnosti imale su za cilj povećati ažurnost i pravovremenu naplatu koncesijskih naknada, kao i ispravan i vjerodostojan prikaz stanja potraživanja i obveza. Dio aktivnosti Ministarstva financija provodio se u suradnji s djelatnicima Carinske uprave, koji prov</w:t>
      </w:r>
      <w:r>
        <w:rPr>
          <w:rFonts w:ascii="Times New Roman" w:hAnsi="Times New Roman" w:cs="Times New Roman"/>
          <w:sz w:val="24"/>
          <w:szCs w:val="24"/>
        </w:rPr>
        <w:t>o</w:t>
      </w:r>
      <w:r w:rsidRPr="00025B97">
        <w:rPr>
          <w:rFonts w:ascii="Times New Roman" w:hAnsi="Times New Roman" w:cs="Times New Roman"/>
          <w:sz w:val="24"/>
          <w:szCs w:val="24"/>
        </w:rPr>
        <w:t xml:space="preserve">de nadzore nad radom koncesionara, kao i nad djelatnostima koje su se obavljale bez ugovora o koncesiji. </w:t>
      </w:r>
      <w:r>
        <w:rPr>
          <w:rFonts w:ascii="Times New Roman" w:hAnsi="Times New Roman" w:cs="Times New Roman"/>
          <w:sz w:val="24"/>
          <w:szCs w:val="24"/>
        </w:rPr>
        <w:t>Osim navedenih aktivnosti povezanih s jačanjem sustava i naplate koncesijskih naknada, Ministarstvo financija svojim postupanjima sudjeluje u nizu drugih mjera i odluka koje se odnose na koncesije od samog postupka davanja koncesij</w:t>
      </w:r>
      <w:r w:rsidR="00121C18">
        <w:rPr>
          <w:rFonts w:ascii="Times New Roman" w:hAnsi="Times New Roman" w:cs="Times New Roman"/>
          <w:sz w:val="24"/>
          <w:szCs w:val="24"/>
        </w:rPr>
        <w:t xml:space="preserve">a, analiza koncesijskih modela </w:t>
      </w:r>
      <w:r>
        <w:rPr>
          <w:rFonts w:ascii="Times New Roman" w:hAnsi="Times New Roman" w:cs="Times New Roman"/>
          <w:sz w:val="24"/>
          <w:szCs w:val="24"/>
        </w:rPr>
        <w:t>te u procedurama koje se odnose na izmjene ugovora i s tim povezanih postupanja kod istih.</w:t>
      </w:r>
    </w:p>
    <w:p w14:paraId="746EDFFE" w14:textId="77777777" w:rsidR="00821B45" w:rsidRPr="00025B97" w:rsidRDefault="00821B45" w:rsidP="00821B45">
      <w:pPr>
        <w:spacing w:after="0" w:line="240" w:lineRule="auto"/>
        <w:jc w:val="both"/>
        <w:rPr>
          <w:rFonts w:ascii="Times New Roman" w:hAnsi="Times New Roman" w:cs="Times New Roman"/>
          <w:sz w:val="24"/>
          <w:szCs w:val="24"/>
        </w:rPr>
      </w:pPr>
    </w:p>
    <w:p w14:paraId="5C940025" w14:textId="46C31F00" w:rsidR="00821B45" w:rsidRPr="00025B97"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okviru svojih nadležnosti i djelokruga, </w:t>
      </w:r>
      <w:r w:rsidRPr="00025B97">
        <w:rPr>
          <w:rFonts w:ascii="Times New Roman" w:hAnsi="Times New Roman" w:cs="Times New Roman"/>
          <w:sz w:val="24"/>
          <w:szCs w:val="24"/>
        </w:rPr>
        <w:t>Ministarstvo financija kao nositelj politike koncesija</w:t>
      </w:r>
      <w:r>
        <w:rPr>
          <w:rFonts w:ascii="Times New Roman" w:hAnsi="Times New Roman" w:cs="Times New Roman"/>
          <w:sz w:val="24"/>
          <w:szCs w:val="24"/>
        </w:rPr>
        <w:t xml:space="preserve">, </w:t>
      </w:r>
      <w:r w:rsidRPr="00025B97">
        <w:rPr>
          <w:rFonts w:ascii="Times New Roman" w:hAnsi="Times New Roman" w:cs="Times New Roman"/>
          <w:sz w:val="24"/>
          <w:szCs w:val="24"/>
        </w:rPr>
        <w:t>u suradnji s ostalim sudionicima sustava</w:t>
      </w:r>
      <w:r>
        <w:rPr>
          <w:rFonts w:ascii="Times New Roman" w:hAnsi="Times New Roman" w:cs="Times New Roman"/>
          <w:sz w:val="24"/>
          <w:szCs w:val="24"/>
        </w:rPr>
        <w:t>,</w:t>
      </w:r>
      <w:r w:rsidRPr="00025B97">
        <w:rPr>
          <w:rFonts w:ascii="Times New Roman" w:hAnsi="Times New Roman" w:cs="Times New Roman"/>
          <w:sz w:val="24"/>
          <w:szCs w:val="24"/>
        </w:rPr>
        <w:t xml:space="preserve"> kontinuirano gradi stabilan i učinkovit sustav koncesija. U tom smislu Ministarstvo financija jedanput godišnje, za prethodnu godinu,</w:t>
      </w:r>
      <w:r>
        <w:rPr>
          <w:rFonts w:ascii="Times New Roman" w:hAnsi="Times New Roman" w:cs="Times New Roman"/>
          <w:sz w:val="24"/>
          <w:szCs w:val="24"/>
        </w:rPr>
        <w:t xml:space="preserve"> </w:t>
      </w:r>
      <w:r w:rsidRPr="00025B97">
        <w:rPr>
          <w:rFonts w:ascii="Times New Roman" w:hAnsi="Times New Roman" w:cs="Times New Roman"/>
          <w:sz w:val="24"/>
          <w:szCs w:val="24"/>
        </w:rPr>
        <w:t xml:space="preserve">dostavlja Vladi </w:t>
      </w:r>
      <w:r>
        <w:rPr>
          <w:rFonts w:ascii="Times New Roman" w:hAnsi="Times New Roman" w:cs="Times New Roman"/>
          <w:sz w:val="24"/>
          <w:szCs w:val="24"/>
        </w:rPr>
        <w:t>Republike Hrvatske</w:t>
      </w:r>
      <w:r w:rsidR="004A7DFF">
        <w:rPr>
          <w:rFonts w:ascii="Times New Roman" w:hAnsi="Times New Roman" w:cs="Times New Roman"/>
          <w:sz w:val="24"/>
          <w:szCs w:val="24"/>
        </w:rPr>
        <w:t xml:space="preserve"> I</w:t>
      </w:r>
      <w:r w:rsidRPr="00025B97">
        <w:rPr>
          <w:rFonts w:ascii="Times New Roman" w:hAnsi="Times New Roman" w:cs="Times New Roman"/>
          <w:sz w:val="24"/>
          <w:szCs w:val="24"/>
        </w:rPr>
        <w:t>zvješće o provedenoj politici koncesija</w:t>
      </w:r>
      <w:r w:rsidR="004A7DFF">
        <w:rPr>
          <w:rFonts w:ascii="Times New Roman" w:hAnsi="Times New Roman" w:cs="Times New Roman"/>
          <w:sz w:val="24"/>
          <w:szCs w:val="24"/>
        </w:rPr>
        <w:t xml:space="preserve"> (u daljnjem tekstu: Izvješće)</w:t>
      </w:r>
      <w:r w:rsidRPr="00025B97">
        <w:rPr>
          <w:rFonts w:ascii="Times New Roman" w:hAnsi="Times New Roman" w:cs="Times New Roman"/>
          <w:sz w:val="24"/>
          <w:szCs w:val="24"/>
        </w:rPr>
        <w:t xml:space="preserve">. </w:t>
      </w:r>
    </w:p>
    <w:p w14:paraId="34D6626F" w14:textId="77777777" w:rsidR="00821B45" w:rsidRPr="00025B97" w:rsidRDefault="00821B45" w:rsidP="00821B45">
      <w:pPr>
        <w:spacing w:after="0" w:line="240" w:lineRule="auto"/>
        <w:jc w:val="both"/>
        <w:rPr>
          <w:rFonts w:ascii="Times New Roman" w:hAnsi="Times New Roman" w:cs="Times New Roman"/>
          <w:sz w:val="24"/>
          <w:szCs w:val="24"/>
        </w:rPr>
      </w:pPr>
    </w:p>
    <w:p w14:paraId="1F8B11BF" w14:textId="3AE8F959"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Ministarstvo financija kao tijelo državne uprave zaduženo za provedbu politike koncesija, ovim Izvješćem daje </w:t>
      </w:r>
      <w:r>
        <w:rPr>
          <w:rFonts w:ascii="Times New Roman" w:hAnsi="Times New Roman" w:cs="Times New Roman"/>
          <w:sz w:val="24"/>
          <w:szCs w:val="24"/>
        </w:rPr>
        <w:t>uvid i jasan</w:t>
      </w:r>
      <w:r w:rsidRPr="00025B97">
        <w:rPr>
          <w:rFonts w:ascii="Times New Roman" w:hAnsi="Times New Roman" w:cs="Times New Roman"/>
          <w:sz w:val="24"/>
          <w:szCs w:val="24"/>
        </w:rPr>
        <w:t xml:space="preserve"> pregled svih elemenata sustava </w:t>
      </w:r>
      <w:r w:rsidR="00121C18">
        <w:rPr>
          <w:rFonts w:ascii="Times New Roman" w:hAnsi="Times New Roman" w:cs="Times New Roman"/>
          <w:sz w:val="24"/>
          <w:szCs w:val="24"/>
        </w:rPr>
        <w:t>koncesija u Republici Hrvatskoj</w:t>
      </w:r>
      <w:r w:rsidRPr="00025B97">
        <w:rPr>
          <w:rFonts w:ascii="Times New Roman" w:hAnsi="Times New Roman" w:cs="Times New Roman"/>
          <w:sz w:val="24"/>
          <w:szCs w:val="24"/>
        </w:rPr>
        <w:t xml:space="preserve"> te u okviru istoga uz predmetne analize predlaže i određene mjere koje će utjecati na poboljšanje i jačanje sustava nadzora kako od strane Ministarstva financija, tako i od samih davatelja koncesija čija nadležnost nad ispunjenjem ugovornih obveza koncesionara treba biti učinkovita i pravovremena. </w:t>
      </w:r>
      <w:r>
        <w:rPr>
          <w:rFonts w:ascii="Times New Roman" w:hAnsi="Times New Roman" w:cs="Times New Roman"/>
          <w:sz w:val="24"/>
          <w:szCs w:val="24"/>
        </w:rPr>
        <w:t>Slijedom svega navedenog, a k</w:t>
      </w:r>
      <w:r w:rsidRPr="00025B97">
        <w:rPr>
          <w:rFonts w:ascii="Times New Roman" w:hAnsi="Times New Roman" w:cs="Times New Roman"/>
          <w:sz w:val="24"/>
          <w:szCs w:val="24"/>
        </w:rPr>
        <w:t xml:space="preserve">ako bi se postojeći sustav dodatno unaprijedio i poboljšao, </w:t>
      </w:r>
      <w:r>
        <w:rPr>
          <w:rFonts w:ascii="Times New Roman" w:hAnsi="Times New Roman" w:cs="Times New Roman"/>
          <w:sz w:val="24"/>
          <w:szCs w:val="24"/>
        </w:rPr>
        <w:t xml:space="preserve">predlaže se Vladi Republike Hrvatske zaključkom prihvatiti ovo </w:t>
      </w:r>
      <w:r w:rsidRPr="00025B97">
        <w:rPr>
          <w:rFonts w:ascii="Times New Roman" w:hAnsi="Times New Roman" w:cs="Times New Roman"/>
          <w:sz w:val="24"/>
          <w:szCs w:val="24"/>
        </w:rPr>
        <w:t>Izvješće.</w:t>
      </w:r>
    </w:p>
    <w:p w14:paraId="35348290" w14:textId="77777777" w:rsidR="00821B45" w:rsidRDefault="00821B45" w:rsidP="00821B45">
      <w:pPr>
        <w:spacing w:after="0" w:line="240" w:lineRule="auto"/>
        <w:jc w:val="both"/>
        <w:rPr>
          <w:rFonts w:ascii="Times New Roman" w:hAnsi="Times New Roman" w:cs="Times New Roman"/>
          <w:sz w:val="24"/>
          <w:szCs w:val="24"/>
        </w:rPr>
      </w:pPr>
    </w:p>
    <w:bookmarkStart w:id="1" w:name="_Toc77921366"/>
    <w:bookmarkStart w:id="2" w:name="_Toc77921822"/>
    <w:p w14:paraId="173CFE76" w14:textId="3C96424B" w:rsidR="00821B45" w:rsidRPr="00FA0820" w:rsidRDefault="00821B45" w:rsidP="009216B1">
      <w:pPr>
        <w:pStyle w:val="Heading1"/>
        <w:shd w:val="clear" w:color="auto" w:fill="BDD6EE" w:themeFill="accent1" w:themeFillTint="66"/>
      </w:pPr>
      <w:r w:rsidRPr="00FA0820">
        <w:rPr>
          <w:rFonts w:ascii="Times New Roman" w:hAnsi="Times New Roman" w:cs="Times New Roman"/>
          <w:color w:val="000000" w:themeColor="text1"/>
          <w:sz w:val="24"/>
          <w:szCs w:val="24"/>
        </w:rPr>
        <w:fldChar w:fldCharType="begin"/>
      </w:r>
      <w:r w:rsidRPr="00FA0820">
        <w:rPr>
          <w:rFonts w:ascii="Times New Roman" w:hAnsi="Times New Roman" w:cs="Times New Roman"/>
          <w:color w:val="000000" w:themeColor="text1"/>
          <w:sz w:val="24"/>
          <w:szCs w:val="24"/>
        </w:rPr>
        <w:instrText>HYPERLINK "C:\\Users\\kdragic\\Downloads\\POLITIKA KONCESIJA_2021-radno.docx"</w:instrText>
      </w:r>
      <w:r w:rsidRPr="00FA0820">
        <w:rPr>
          <w:rFonts w:ascii="Times New Roman" w:hAnsi="Times New Roman" w:cs="Times New Roman"/>
          <w:color w:val="000000" w:themeColor="text1"/>
          <w:sz w:val="24"/>
          <w:szCs w:val="24"/>
        </w:rPr>
        <w:fldChar w:fldCharType="separate"/>
      </w:r>
      <w:bookmarkStart w:id="3" w:name="_Toc214280987"/>
      <w:r w:rsidRPr="00FA0820">
        <w:rPr>
          <w:rStyle w:val="Hyperlink"/>
          <w:rFonts w:ascii="Times New Roman" w:hAnsi="Times New Roman" w:cs="Times New Roman"/>
          <w:color w:val="000000" w:themeColor="text1"/>
          <w:sz w:val="24"/>
          <w:szCs w:val="24"/>
          <w:u w:val="none"/>
        </w:rPr>
        <w:t>1. SUSTAV KONCESIJA U REPUBLICI HRVATSKOJ</w:t>
      </w:r>
      <w:bookmarkEnd w:id="1"/>
      <w:bookmarkEnd w:id="2"/>
      <w:bookmarkEnd w:id="3"/>
      <w:r w:rsidRPr="00FA0820">
        <w:rPr>
          <w:rStyle w:val="Hyperlink"/>
          <w:rFonts w:ascii="Times New Roman" w:hAnsi="Times New Roman" w:cs="Times New Roman"/>
          <w:color w:val="000000" w:themeColor="text1"/>
          <w:sz w:val="24"/>
          <w:szCs w:val="24"/>
          <w:u w:val="none"/>
        </w:rPr>
        <w:t xml:space="preserve"> </w:t>
      </w:r>
      <w:r w:rsidRPr="00FA0820">
        <w:rPr>
          <w:color w:val="000000" w:themeColor="text1"/>
        </w:rPr>
        <w:fldChar w:fldCharType="end"/>
      </w:r>
    </w:p>
    <w:p w14:paraId="13B43B60" w14:textId="77777777" w:rsidR="009216B1" w:rsidRDefault="009216B1" w:rsidP="00821B45">
      <w:pPr>
        <w:spacing w:after="0" w:line="240" w:lineRule="auto"/>
        <w:jc w:val="both"/>
        <w:rPr>
          <w:rFonts w:ascii="Times New Roman" w:hAnsi="Times New Roman" w:cs="Times New Roman"/>
          <w:b/>
          <w:sz w:val="24"/>
          <w:szCs w:val="24"/>
        </w:rPr>
      </w:pPr>
    </w:p>
    <w:p w14:paraId="19FAAA38" w14:textId="652C8C86" w:rsidR="00821B45" w:rsidRPr="00025B97" w:rsidRDefault="00821B45" w:rsidP="00821B45">
      <w:pPr>
        <w:spacing w:after="0" w:line="240" w:lineRule="auto"/>
        <w:jc w:val="both"/>
        <w:rPr>
          <w:rFonts w:ascii="Times New Roman" w:hAnsi="Times New Roman" w:cs="Times New Roman"/>
          <w:b/>
          <w:sz w:val="24"/>
          <w:szCs w:val="24"/>
        </w:rPr>
      </w:pPr>
      <w:r w:rsidRPr="00025B97">
        <w:rPr>
          <w:rFonts w:ascii="Times New Roman" w:hAnsi="Times New Roman" w:cs="Times New Roman"/>
          <w:b/>
          <w:sz w:val="24"/>
          <w:szCs w:val="24"/>
        </w:rPr>
        <w:t>Uvod</w:t>
      </w:r>
      <w:r w:rsidR="009216B1">
        <w:rPr>
          <w:rFonts w:ascii="Times New Roman" w:hAnsi="Times New Roman" w:cs="Times New Roman"/>
          <w:b/>
          <w:sz w:val="24"/>
          <w:szCs w:val="24"/>
        </w:rPr>
        <w:t>no</w:t>
      </w:r>
    </w:p>
    <w:p w14:paraId="4060E668" w14:textId="77777777" w:rsidR="00821B45" w:rsidRPr="00025B97" w:rsidRDefault="00821B45" w:rsidP="00821B45">
      <w:pPr>
        <w:spacing w:after="0" w:line="240" w:lineRule="auto"/>
        <w:jc w:val="both"/>
        <w:rPr>
          <w:rFonts w:ascii="Times New Roman" w:hAnsi="Times New Roman" w:cs="Times New Roman"/>
          <w:sz w:val="24"/>
          <w:szCs w:val="24"/>
        </w:rPr>
      </w:pPr>
    </w:p>
    <w:p w14:paraId="6074093C" w14:textId="05668BAF"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Sustav koncesija u Republici Hrvatskoj utemeljen je na zakonskim i podzakonskim aktim</w:t>
      </w:r>
      <w:r w:rsidR="00CD1133">
        <w:rPr>
          <w:rFonts w:ascii="Times New Roman" w:hAnsi="Times New Roman" w:cs="Times New Roman"/>
          <w:sz w:val="24"/>
          <w:szCs w:val="24"/>
        </w:rPr>
        <w:t>a koji čine Zakon o koncesijama</w:t>
      </w:r>
      <w:r w:rsidRPr="00025B97">
        <w:rPr>
          <w:rFonts w:ascii="Times New Roman" w:hAnsi="Times New Roman" w:cs="Times New Roman"/>
          <w:sz w:val="24"/>
          <w:szCs w:val="24"/>
        </w:rPr>
        <w:t xml:space="preserve"> te posebni (sektorski) zakoni s pripadajućim podzakonskim aktima. </w:t>
      </w:r>
    </w:p>
    <w:p w14:paraId="5E931A63" w14:textId="77777777" w:rsidR="00821B45"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Zakonski okvir predstavlja temelj i osnovni je preduvjet provedbe mjera za koje je odgovorno Ministarstvo financija, te je usmjeren ostvarivanju pozitivnih učinaka i prilagodbi sustava koncesija s međunarodnom praksom, pravnom stečevinom E</w:t>
      </w:r>
      <w:r>
        <w:rPr>
          <w:rFonts w:ascii="Times New Roman" w:hAnsi="Times New Roman" w:cs="Times New Roman"/>
          <w:sz w:val="24"/>
          <w:szCs w:val="24"/>
        </w:rPr>
        <w:t>uropske unije (u daljnjem tekstu: EU)</w:t>
      </w:r>
      <w:r w:rsidRPr="00025B97">
        <w:rPr>
          <w:rFonts w:ascii="Times New Roman" w:hAnsi="Times New Roman" w:cs="Times New Roman"/>
          <w:sz w:val="24"/>
          <w:szCs w:val="24"/>
        </w:rPr>
        <w:t>, provedbi složenijih koncesijskih ugovora uz istovremeno stvaranje uvjeta za učinkovitu provedbu politike koncesije u različitim područjima.</w:t>
      </w:r>
    </w:p>
    <w:p w14:paraId="4C682EC4" w14:textId="77777777" w:rsidR="00821B45" w:rsidRPr="00025B97" w:rsidRDefault="00821B45" w:rsidP="00821B45">
      <w:pPr>
        <w:spacing w:after="0" w:line="240" w:lineRule="auto"/>
        <w:jc w:val="both"/>
        <w:rPr>
          <w:rFonts w:ascii="Times New Roman" w:hAnsi="Times New Roman" w:cs="Times New Roman"/>
          <w:sz w:val="24"/>
          <w:szCs w:val="24"/>
        </w:rPr>
      </w:pPr>
    </w:p>
    <w:p w14:paraId="53D6F722"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lastRenderedPageBreak/>
        <w:t>Zakonom o koncesijama</w:t>
      </w:r>
      <w:r>
        <w:rPr>
          <w:rStyle w:val="FootnoteReference"/>
          <w:rFonts w:ascii="Times New Roman" w:hAnsi="Times New Roman" w:cs="Times New Roman"/>
          <w:sz w:val="24"/>
          <w:szCs w:val="24"/>
        </w:rPr>
        <w:footnoteReference w:id="1"/>
      </w:r>
      <w:r w:rsidRPr="00025B97">
        <w:rPr>
          <w:rFonts w:ascii="Times New Roman" w:hAnsi="Times New Roman" w:cs="Times New Roman"/>
          <w:sz w:val="24"/>
          <w:szCs w:val="24"/>
        </w:rPr>
        <w:t xml:space="preserve"> jasno je postavljena uloga Ministarstva financija kao tijela koje  provodi politiku koncesija, što u smislu </w:t>
      </w:r>
      <w:r>
        <w:rPr>
          <w:rFonts w:ascii="Times New Roman" w:hAnsi="Times New Roman" w:cs="Times New Roman"/>
          <w:sz w:val="24"/>
          <w:szCs w:val="24"/>
        </w:rPr>
        <w:t xml:space="preserve">toga </w:t>
      </w:r>
      <w:r w:rsidRPr="00025B97">
        <w:rPr>
          <w:rFonts w:ascii="Times New Roman" w:hAnsi="Times New Roman" w:cs="Times New Roman"/>
          <w:sz w:val="24"/>
          <w:szCs w:val="24"/>
        </w:rPr>
        <w:t>Zakona, predstavlja sve mjere i aktivnosti usmjerene uspostavi i održanju učinkovitog sustava davanja koncesija, a osobito nadzor nad provedbom ugovora o koncesijama, vođenje Registra koncesija, praćenja provedbe ugovora o koncesijama s obilježjima javno-privatnog partnerstva, edukaciju te praćenje međunarodne prakse iz područja koncesija. Navedene mjere imaju za cilj stvoriti preduvjete učinkovitom davanju koncesija kojem prethodi i angažman davatelja koji mora prepoznati šanse i privatne inicijative što je karakteristično za velike i složenije koncesijske projekte. Isto je od iznimne važnosti</w:t>
      </w:r>
      <w:r>
        <w:rPr>
          <w:rFonts w:ascii="Times New Roman" w:hAnsi="Times New Roman" w:cs="Times New Roman"/>
          <w:sz w:val="24"/>
          <w:szCs w:val="24"/>
        </w:rPr>
        <w:t>,</w:t>
      </w:r>
      <w:r w:rsidRPr="00025B97">
        <w:rPr>
          <w:rFonts w:ascii="Times New Roman" w:hAnsi="Times New Roman" w:cs="Times New Roman"/>
          <w:sz w:val="24"/>
          <w:szCs w:val="24"/>
        </w:rPr>
        <w:t xml:space="preserve"> i u narednom razdoblju potrebno je u što većoj mjeri pojačati angažman davatelja koncesija u provedbi svih mjera i aktivnosti usmjerenih ostvarenju ciljeva u području koncesioniranja. </w:t>
      </w:r>
    </w:p>
    <w:p w14:paraId="78D3BCB3" w14:textId="77777777" w:rsidR="00821B45" w:rsidRPr="00025B97" w:rsidRDefault="00821B45" w:rsidP="00821B45">
      <w:pPr>
        <w:spacing w:after="0" w:line="240" w:lineRule="auto"/>
        <w:jc w:val="both"/>
        <w:rPr>
          <w:rFonts w:ascii="Times New Roman" w:hAnsi="Times New Roman" w:cs="Times New Roman"/>
          <w:sz w:val="24"/>
          <w:szCs w:val="24"/>
        </w:rPr>
      </w:pPr>
    </w:p>
    <w:p w14:paraId="6DFB07B3" w14:textId="77777777" w:rsidR="00821B45" w:rsidRPr="00025B97" w:rsidRDefault="00821B45" w:rsidP="00821B45">
      <w:pPr>
        <w:spacing w:after="0" w:line="240" w:lineRule="auto"/>
        <w:jc w:val="both"/>
        <w:rPr>
          <w:rFonts w:ascii="Times New Roman" w:hAnsi="Times New Roman" w:cs="Times New Roman"/>
          <w:b/>
          <w:sz w:val="24"/>
          <w:szCs w:val="24"/>
        </w:rPr>
      </w:pPr>
      <w:r w:rsidRPr="00025B97">
        <w:rPr>
          <w:rFonts w:ascii="Times New Roman" w:hAnsi="Times New Roman" w:cs="Times New Roman"/>
          <w:b/>
          <w:sz w:val="24"/>
          <w:szCs w:val="24"/>
        </w:rPr>
        <w:t>Zakon o koncesijama</w:t>
      </w:r>
    </w:p>
    <w:p w14:paraId="526354CA" w14:textId="77777777" w:rsidR="00821B45" w:rsidRPr="00025B97" w:rsidRDefault="00821B45" w:rsidP="00821B45">
      <w:pPr>
        <w:spacing w:after="0" w:line="240" w:lineRule="auto"/>
        <w:jc w:val="both"/>
        <w:rPr>
          <w:rFonts w:ascii="Times New Roman" w:hAnsi="Times New Roman" w:cs="Times New Roman"/>
          <w:sz w:val="24"/>
          <w:szCs w:val="24"/>
        </w:rPr>
      </w:pPr>
    </w:p>
    <w:p w14:paraId="47B89F7A"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Zakon o koncesijama </w:t>
      </w:r>
      <w:r>
        <w:rPr>
          <w:rFonts w:ascii="Times New Roman" w:hAnsi="Times New Roman" w:cs="Times New Roman"/>
          <w:sz w:val="24"/>
          <w:szCs w:val="24"/>
        </w:rPr>
        <w:t>usklađen je s</w:t>
      </w:r>
      <w:r w:rsidRPr="00025B97">
        <w:rPr>
          <w:rFonts w:ascii="Times New Roman" w:hAnsi="Times New Roman" w:cs="Times New Roman"/>
          <w:sz w:val="24"/>
          <w:szCs w:val="24"/>
        </w:rPr>
        <w:t xml:space="preserve"> Direktiv</w:t>
      </w:r>
      <w:r>
        <w:rPr>
          <w:rFonts w:ascii="Times New Roman" w:hAnsi="Times New Roman" w:cs="Times New Roman"/>
          <w:sz w:val="24"/>
          <w:szCs w:val="24"/>
        </w:rPr>
        <w:t>om</w:t>
      </w:r>
      <w:r w:rsidRPr="00025B97">
        <w:rPr>
          <w:rFonts w:ascii="Times New Roman" w:hAnsi="Times New Roman" w:cs="Times New Roman"/>
          <w:sz w:val="24"/>
          <w:szCs w:val="24"/>
        </w:rPr>
        <w:t xml:space="preserve"> 2014/23/EU Europskog parlamenta i Vijeća od 26. veljače 2014. godine o dodjeli ugovora o koncesiji (SL L 94, 28. 3. 2014.) (u daljnjem tekstu: Direktiva)  i sukladan je načelima zajedničkog tržišta EU: načelu tržišnog natjecanja, načelu jednakog tretmana, načelu zabrane diskriminacije, načelu uzajamnog priznavanja, te načelu razmjernosti i načelu transparentnosti. </w:t>
      </w:r>
    </w:p>
    <w:p w14:paraId="10CAD9D9" w14:textId="77777777" w:rsidR="00821B45" w:rsidRPr="00025B97" w:rsidRDefault="00821B45" w:rsidP="00821B45">
      <w:pPr>
        <w:spacing w:after="0" w:line="240" w:lineRule="auto"/>
        <w:jc w:val="both"/>
        <w:rPr>
          <w:rFonts w:ascii="Times New Roman" w:hAnsi="Times New Roman" w:cs="Times New Roman"/>
          <w:sz w:val="24"/>
          <w:szCs w:val="24"/>
        </w:rPr>
      </w:pPr>
    </w:p>
    <w:p w14:paraId="51141B18"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Zakon o koncesijama predstavlja opći propis (lex generalis) kojim se uređuju postupci davanja koncesije, ugovor o koncesiji, prestanak koncesije, politika koncesija, pravna zaštita u postupcima davanja koncesije, prekršajne odredbe te druga pitanja u vezi s koncesijama dok se posebnim (sektorskim) zakonima uređuju posebna pitanja vezana za koncesije koje se daju za djelatnosti i u područjima uređenima tim zakon</w:t>
      </w:r>
      <w:r>
        <w:rPr>
          <w:rFonts w:ascii="Times New Roman" w:hAnsi="Times New Roman" w:cs="Times New Roman"/>
          <w:sz w:val="24"/>
          <w:szCs w:val="24"/>
        </w:rPr>
        <w:t>ima</w:t>
      </w:r>
      <w:r w:rsidRPr="00025B97">
        <w:rPr>
          <w:rFonts w:ascii="Times New Roman" w:hAnsi="Times New Roman" w:cs="Times New Roman"/>
          <w:sz w:val="24"/>
          <w:szCs w:val="24"/>
        </w:rPr>
        <w:t>.</w:t>
      </w:r>
    </w:p>
    <w:p w14:paraId="0B604994" w14:textId="77777777" w:rsidR="00821B45" w:rsidRPr="00025B97" w:rsidRDefault="00821B45" w:rsidP="00821B45">
      <w:pPr>
        <w:spacing w:after="0" w:line="240" w:lineRule="auto"/>
        <w:jc w:val="both"/>
        <w:rPr>
          <w:rFonts w:ascii="Times New Roman" w:hAnsi="Times New Roman" w:cs="Times New Roman"/>
          <w:sz w:val="24"/>
          <w:szCs w:val="24"/>
        </w:rPr>
      </w:pPr>
    </w:p>
    <w:p w14:paraId="07F36EC9" w14:textId="10A32591"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Zakonom je propisana primjena pravila za postupke dodjele koncesija ispod i iznad vrijednosnog praga koje propisuje Direktiva 2014/</w:t>
      </w:r>
      <w:r>
        <w:rPr>
          <w:rFonts w:ascii="Times New Roman" w:hAnsi="Times New Roman" w:cs="Times New Roman"/>
          <w:sz w:val="24"/>
          <w:szCs w:val="24"/>
        </w:rPr>
        <w:t>23/EU</w:t>
      </w:r>
      <w:r w:rsidR="003F1BF4">
        <w:rPr>
          <w:rFonts w:ascii="Times New Roman" w:hAnsi="Times New Roman" w:cs="Times New Roman"/>
          <w:sz w:val="24"/>
          <w:szCs w:val="24"/>
        </w:rPr>
        <w:t xml:space="preserve"> </w:t>
      </w:r>
      <w:r w:rsidRPr="00025B97">
        <w:rPr>
          <w:rFonts w:ascii="Times New Roman" w:hAnsi="Times New Roman" w:cs="Times New Roman"/>
          <w:sz w:val="24"/>
          <w:szCs w:val="24"/>
        </w:rPr>
        <w:t>o dodjeli koncesija za koncesije procijenjene vrije</w:t>
      </w:r>
      <w:r w:rsidR="00F719B7">
        <w:rPr>
          <w:rFonts w:ascii="Times New Roman" w:hAnsi="Times New Roman" w:cs="Times New Roman"/>
          <w:sz w:val="24"/>
          <w:szCs w:val="24"/>
        </w:rPr>
        <w:t>dnosti jednake ili veće od 5.538</w:t>
      </w:r>
      <w:r w:rsidRPr="00025B97">
        <w:rPr>
          <w:rFonts w:ascii="Times New Roman" w:hAnsi="Times New Roman" w:cs="Times New Roman"/>
          <w:sz w:val="24"/>
          <w:szCs w:val="24"/>
        </w:rPr>
        <w:t xml:space="preserve">.000 </w:t>
      </w:r>
      <w:r w:rsidR="00B14C25">
        <w:rPr>
          <w:rFonts w:ascii="Times New Roman" w:hAnsi="Times New Roman" w:cs="Times New Roman"/>
          <w:sz w:val="24"/>
          <w:szCs w:val="24"/>
        </w:rPr>
        <w:t>eura</w:t>
      </w:r>
      <w:r w:rsidRPr="00025B97">
        <w:rPr>
          <w:rFonts w:ascii="Times New Roman" w:hAnsi="Times New Roman" w:cs="Times New Roman"/>
          <w:sz w:val="24"/>
          <w:szCs w:val="24"/>
        </w:rPr>
        <w:t xml:space="preserve">. Normativno rješenje predviđa različite postupke davanja koncesije za koncesije ispod i iznad vrijednosnog praga koji su sadržani u Glavi III i IV Dijela prvog Zakona o koncesijama, dok su ostale odredbe Zakona </w:t>
      </w:r>
      <w:r>
        <w:rPr>
          <w:rFonts w:ascii="Times New Roman" w:hAnsi="Times New Roman" w:cs="Times New Roman"/>
          <w:sz w:val="24"/>
          <w:szCs w:val="24"/>
        </w:rPr>
        <w:t xml:space="preserve">o koncesijama </w:t>
      </w:r>
      <w:r w:rsidRPr="00025B97">
        <w:rPr>
          <w:rFonts w:ascii="Times New Roman" w:hAnsi="Times New Roman" w:cs="Times New Roman"/>
          <w:sz w:val="24"/>
          <w:szCs w:val="24"/>
        </w:rPr>
        <w:t>primjenjive na sve koncesije neovisno o njihovoj vrijednosti i vrsti.</w:t>
      </w:r>
    </w:p>
    <w:p w14:paraId="20EDDB74" w14:textId="77777777" w:rsidR="00821B45" w:rsidRPr="00025B97" w:rsidRDefault="00821B45" w:rsidP="00821B45">
      <w:pPr>
        <w:spacing w:after="0" w:line="240" w:lineRule="auto"/>
        <w:jc w:val="both"/>
        <w:rPr>
          <w:rFonts w:ascii="Times New Roman" w:hAnsi="Times New Roman" w:cs="Times New Roman"/>
          <w:sz w:val="24"/>
          <w:szCs w:val="24"/>
        </w:rPr>
      </w:pPr>
    </w:p>
    <w:p w14:paraId="6008C116"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Uzimajući u obzir da naknade za koncesiju u bitnom predstavljaju oblik javnog davanja kao naknade za gospodarsko korištenje općeg ili drugog dobra za koje je zakonom određeno da je dobro od interesa za Republiku Hrvatsku, za pravo obavljanja djelatnosti od državnog interesa te za izgradnju i korištenje građevina i postrojenja potrebnih za obavljanje tih djelatnosti, u područjima i za djelatnosti propisane posebnim zakonima, Zakon o koncesijama propisuje  provođenje inspekcijskog nadzora od strane ministarstva nadležnog za financije. Navedeno je posebno važno ne samo </w:t>
      </w:r>
      <w:r w:rsidRPr="00025B97">
        <w:rPr>
          <w:rFonts w:ascii="Times New Roman" w:hAnsi="Times New Roman" w:cs="Times New Roman"/>
          <w:sz w:val="24"/>
          <w:szCs w:val="24"/>
        </w:rPr>
        <w:lastRenderedPageBreak/>
        <w:t xml:space="preserve">u dijelu provedbe nadzora nad izvršenjem preuzetih obveza iz ugovora o koncesijama, već osobito i u dijelu obavljanja djelatnosti bez propisane koncesije, sve u cilju efikasnijeg suzbijanja svih oblika i modaliteta obavljanja aktivnosti na načine koji odstupaju od pozitivnih normi, poznate kao „siva ekonomija“ i s time povezane pojave evazije u plaćanjima javnih davanja. S tim u vezi u Zakonu o koncesijama su propisane upravne mjere i ovlasti inspekcijskog tijela ministarstva nadležnog za financije, kao instrument za provedbu učinkovitog i efikasnog obavljanja nadzora u sustavu koncesija. </w:t>
      </w:r>
    </w:p>
    <w:p w14:paraId="4AE461ED" w14:textId="77777777" w:rsidR="00821B45" w:rsidRPr="00025B97" w:rsidRDefault="00821B45" w:rsidP="00821B45">
      <w:pPr>
        <w:spacing w:after="0" w:line="240" w:lineRule="auto"/>
        <w:jc w:val="both"/>
        <w:rPr>
          <w:rFonts w:ascii="Times New Roman" w:hAnsi="Times New Roman" w:cs="Times New Roman"/>
          <w:sz w:val="24"/>
          <w:szCs w:val="24"/>
        </w:rPr>
      </w:pPr>
    </w:p>
    <w:p w14:paraId="368DA162"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Obveze davatelja koncesija u izvršavanju ugovora o koncesiji detaljno su popisane odredbama Zakona o koncesijama, a koje posebice podrazumijevaju praćenje izvršenj</w:t>
      </w:r>
      <w:r>
        <w:rPr>
          <w:rFonts w:ascii="Times New Roman" w:hAnsi="Times New Roman" w:cs="Times New Roman"/>
          <w:sz w:val="24"/>
          <w:szCs w:val="24"/>
        </w:rPr>
        <w:t>a</w:t>
      </w:r>
      <w:r w:rsidRPr="00025B97">
        <w:rPr>
          <w:rFonts w:ascii="Times New Roman" w:hAnsi="Times New Roman" w:cs="Times New Roman"/>
          <w:sz w:val="24"/>
          <w:szCs w:val="24"/>
        </w:rPr>
        <w:t xml:space="preserve"> ugovora o koncesiji kod plaćanja naknade za koncesiju, te obavljanja djelatnosti za koju je sklopljen ugovor o koncesiji. U onim slučajevima u kojima koncesionar ne izvršava redovitu uplatu naknade za koncesiju, davatelji koncesija dužni su poduzeti sve mjere kako bi se ista naplatila kao i pripadajuće zakonske zatezne kamate. Pritom, davatelji koncesija koriste mjere kojima opominju koncesionara te u konačnici provode prisilnu naplatu koristeći se jamstvima za provedbu ugovora. U takvim slučajevima uobičajena je provedba dodatnog inspekcijskog nadzora i davatelji koncesija dužni su istu provesti samostalno i/ili u suradnji s drugim inspekcijskim tijelima, a poglavito Ministarstvom financija. Kada se uoče nepravilnosti koje imaju različitu narav kršenja prava, a koje podliježu i kaznenim odredbama davatelj koncesije dužan je o tome obavijestiti i </w:t>
      </w:r>
      <w:r w:rsidRPr="0099271C">
        <w:rPr>
          <w:rFonts w:ascii="Times New Roman" w:hAnsi="Times New Roman" w:cs="Times New Roman"/>
          <w:sz w:val="24"/>
          <w:szCs w:val="24"/>
        </w:rPr>
        <w:t>nadležno državno odvjetništvo</w:t>
      </w:r>
      <w:r w:rsidRPr="00025B97">
        <w:rPr>
          <w:rFonts w:ascii="Times New Roman" w:hAnsi="Times New Roman" w:cs="Times New Roman"/>
          <w:sz w:val="24"/>
          <w:szCs w:val="24"/>
        </w:rPr>
        <w:t xml:space="preserve">. </w:t>
      </w:r>
    </w:p>
    <w:p w14:paraId="7274EFBC" w14:textId="77777777" w:rsidR="00821B45" w:rsidRPr="00025B97" w:rsidRDefault="00821B45" w:rsidP="00821B45">
      <w:pPr>
        <w:spacing w:after="0" w:line="240" w:lineRule="auto"/>
        <w:jc w:val="both"/>
        <w:rPr>
          <w:rFonts w:ascii="Times New Roman" w:hAnsi="Times New Roman" w:cs="Times New Roman"/>
          <w:sz w:val="24"/>
          <w:szCs w:val="24"/>
        </w:rPr>
      </w:pPr>
    </w:p>
    <w:p w14:paraId="0B1DF5E9" w14:textId="6499ED4B"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Zakon uređuje i odredbe o prekršajima, radi preciznijeg izričaja postojećih normi, s povećanim rasponom novčanih kazni</w:t>
      </w:r>
      <w:r>
        <w:rPr>
          <w:rFonts w:ascii="Times New Roman" w:hAnsi="Times New Roman" w:cs="Times New Roman"/>
          <w:sz w:val="24"/>
          <w:szCs w:val="24"/>
        </w:rPr>
        <w:t xml:space="preserve"> u odnosu na ranije važeće zakonske odredbe</w:t>
      </w:r>
      <w:r w:rsidRPr="00025B97">
        <w:rPr>
          <w:rFonts w:ascii="Times New Roman" w:hAnsi="Times New Roman" w:cs="Times New Roman"/>
          <w:sz w:val="24"/>
          <w:szCs w:val="24"/>
        </w:rPr>
        <w:t xml:space="preserve"> te je </w:t>
      </w:r>
      <w:r>
        <w:rPr>
          <w:rFonts w:ascii="Times New Roman" w:hAnsi="Times New Roman" w:cs="Times New Roman"/>
          <w:sz w:val="24"/>
          <w:szCs w:val="24"/>
        </w:rPr>
        <w:t>ranije važeći</w:t>
      </w:r>
      <w:r w:rsidRPr="00025B97">
        <w:rPr>
          <w:rFonts w:ascii="Times New Roman" w:hAnsi="Times New Roman" w:cs="Times New Roman"/>
          <w:sz w:val="24"/>
          <w:szCs w:val="24"/>
        </w:rPr>
        <w:t xml:space="preserve"> katalog prekršaja dodatno normiran uvođenjem </w:t>
      </w:r>
      <w:r>
        <w:rPr>
          <w:rFonts w:ascii="Times New Roman" w:hAnsi="Times New Roman" w:cs="Times New Roman"/>
          <w:sz w:val="24"/>
          <w:szCs w:val="24"/>
        </w:rPr>
        <w:t>dodatnih</w:t>
      </w:r>
      <w:r w:rsidRPr="00025B97">
        <w:rPr>
          <w:rFonts w:ascii="Times New Roman" w:hAnsi="Times New Roman" w:cs="Times New Roman"/>
          <w:sz w:val="24"/>
          <w:szCs w:val="24"/>
        </w:rPr>
        <w:t xml:space="preserve"> prekršaja svih subjekata odgovornih za poštivanje i provođenje Zakona o koncesijama, što se odnosi i na da</w:t>
      </w:r>
      <w:r w:rsidR="00C852B8">
        <w:rPr>
          <w:rFonts w:ascii="Times New Roman" w:hAnsi="Times New Roman" w:cs="Times New Roman"/>
          <w:sz w:val="24"/>
          <w:szCs w:val="24"/>
        </w:rPr>
        <w:t>vatelje koncesije i koncesionare</w:t>
      </w:r>
      <w:r w:rsidRPr="00025B97">
        <w:rPr>
          <w:rFonts w:ascii="Times New Roman" w:hAnsi="Times New Roman" w:cs="Times New Roman"/>
          <w:sz w:val="24"/>
          <w:szCs w:val="24"/>
        </w:rPr>
        <w:t xml:space="preserve">, ali i na sve osobe koje obavljaju djelatnost bez propisane koncesije te sve osobe koje na bilo koji način sudjeluju u takvom protupravnom postupanju. </w:t>
      </w:r>
    </w:p>
    <w:p w14:paraId="176FB3CE" w14:textId="77777777" w:rsidR="00821B45" w:rsidRPr="00025B97" w:rsidRDefault="00821B45" w:rsidP="00821B45">
      <w:pPr>
        <w:spacing w:after="0" w:line="240" w:lineRule="auto"/>
        <w:jc w:val="both"/>
        <w:rPr>
          <w:rFonts w:ascii="Times New Roman" w:hAnsi="Times New Roman" w:cs="Times New Roman"/>
          <w:sz w:val="24"/>
          <w:szCs w:val="24"/>
        </w:rPr>
      </w:pPr>
    </w:p>
    <w:p w14:paraId="3351963E" w14:textId="77777777" w:rsidR="00821B45" w:rsidRPr="00025B97"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Vezano uz djelokrug politike koncesija koj</w:t>
      </w:r>
      <w:r>
        <w:rPr>
          <w:rFonts w:ascii="Times New Roman" w:hAnsi="Times New Roman" w:cs="Times New Roman"/>
          <w:sz w:val="24"/>
          <w:szCs w:val="24"/>
        </w:rPr>
        <w:t>i</w:t>
      </w:r>
      <w:r w:rsidRPr="00025B97">
        <w:rPr>
          <w:rFonts w:ascii="Times New Roman" w:hAnsi="Times New Roman" w:cs="Times New Roman"/>
          <w:sz w:val="24"/>
          <w:szCs w:val="24"/>
        </w:rPr>
        <w:t xml:space="preserve"> se odnosi na provođenje nadzora nad izvršavanjem ugovornih obveza važno je za istaknuti kako Zakon o koncesijama propisuje stroži režim nadzora koje provodi Ministarstvo financija/Carinska uprava, a koja postupa samostalno i/ili u suradnji s davateljima koncesija prema onim koncesionarima koji neuredno plaćaju koncesijske naknade ili obavljaju koncesiju izvan opsega uređenog ugovorom o koncesiji. </w:t>
      </w:r>
    </w:p>
    <w:p w14:paraId="5BFD8909" w14:textId="77777777" w:rsidR="00821B45" w:rsidRPr="00025B97" w:rsidRDefault="00821B45" w:rsidP="00821B45">
      <w:pPr>
        <w:spacing w:after="0" w:line="240" w:lineRule="auto"/>
        <w:jc w:val="both"/>
        <w:rPr>
          <w:rFonts w:ascii="Times New Roman" w:hAnsi="Times New Roman" w:cs="Times New Roman"/>
          <w:sz w:val="24"/>
          <w:szCs w:val="24"/>
        </w:rPr>
      </w:pPr>
    </w:p>
    <w:p w14:paraId="758C95B4" w14:textId="5A5C314F" w:rsidR="008C5C4E" w:rsidRDefault="008C5C4E" w:rsidP="00821B45">
      <w:pPr>
        <w:spacing w:after="0" w:line="240" w:lineRule="auto"/>
        <w:jc w:val="both"/>
        <w:rPr>
          <w:rFonts w:ascii="Times New Roman" w:hAnsi="Times New Roman" w:cs="Times New Roman"/>
          <w:sz w:val="24"/>
          <w:szCs w:val="24"/>
        </w:rPr>
      </w:pPr>
    </w:p>
    <w:p w14:paraId="1DDC8389" w14:textId="4FDA4756" w:rsidR="00C20176" w:rsidRDefault="00C20176" w:rsidP="00821B45">
      <w:pPr>
        <w:spacing w:after="0" w:line="240" w:lineRule="auto"/>
        <w:jc w:val="both"/>
        <w:rPr>
          <w:rFonts w:ascii="Times New Roman" w:hAnsi="Times New Roman" w:cs="Times New Roman"/>
          <w:sz w:val="24"/>
          <w:szCs w:val="24"/>
        </w:rPr>
      </w:pPr>
    </w:p>
    <w:p w14:paraId="03EF9293" w14:textId="0F5FA8E1" w:rsidR="00C20176" w:rsidRDefault="00C20176" w:rsidP="00821B45">
      <w:pPr>
        <w:spacing w:after="0" w:line="240" w:lineRule="auto"/>
        <w:jc w:val="both"/>
        <w:rPr>
          <w:rFonts w:ascii="Times New Roman" w:hAnsi="Times New Roman" w:cs="Times New Roman"/>
          <w:sz w:val="24"/>
          <w:szCs w:val="24"/>
        </w:rPr>
      </w:pPr>
    </w:p>
    <w:p w14:paraId="63DE75C2" w14:textId="1352914E" w:rsidR="00C20176" w:rsidRDefault="00C20176" w:rsidP="00821B45">
      <w:pPr>
        <w:spacing w:after="0" w:line="240" w:lineRule="auto"/>
        <w:jc w:val="both"/>
        <w:rPr>
          <w:rFonts w:ascii="Times New Roman" w:hAnsi="Times New Roman" w:cs="Times New Roman"/>
          <w:sz w:val="24"/>
          <w:szCs w:val="24"/>
        </w:rPr>
      </w:pPr>
    </w:p>
    <w:p w14:paraId="619D2723" w14:textId="1A4E023A" w:rsidR="00C20176" w:rsidRDefault="00C20176" w:rsidP="00821B45">
      <w:pPr>
        <w:spacing w:after="0" w:line="240" w:lineRule="auto"/>
        <w:jc w:val="both"/>
        <w:rPr>
          <w:rFonts w:ascii="Times New Roman" w:hAnsi="Times New Roman" w:cs="Times New Roman"/>
          <w:sz w:val="24"/>
          <w:szCs w:val="24"/>
        </w:rPr>
      </w:pPr>
    </w:p>
    <w:p w14:paraId="3DB82D3C" w14:textId="207035C9" w:rsidR="00C20176" w:rsidRDefault="00C20176" w:rsidP="00821B45">
      <w:pPr>
        <w:spacing w:after="0" w:line="240" w:lineRule="auto"/>
        <w:jc w:val="both"/>
        <w:rPr>
          <w:rFonts w:ascii="Times New Roman" w:hAnsi="Times New Roman" w:cs="Times New Roman"/>
          <w:sz w:val="24"/>
          <w:szCs w:val="24"/>
        </w:rPr>
      </w:pPr>
    </w:p>
    <w:p w14:paraId="0BCC2EB3" w14:textId="77777777" w:rsidR="00C20176" w:rsidRDefault="00C20176" w:rsidP="00821B45">
      <w:pPr>
        <w:spacing w:after="0" w:line="240" w:lineRule="auto"/>
        <w:jc w:val="both"/>
        <w:rPr>
          <w:rFonts w:ascii="Times New Roman" w:hAnsi="Times New Roman" w:cs="Times New Roman"/>
          <w:sz w:val="24"/>
          <w:szCs w:val="24"/>
        </w:rPr>
      </w:pPr>
    </w:p>
    <w:p w14:paraId="576A92C8" w14:textId="1678BDEC" w:rsidR="008C5C4E" w:rsidRDefault="008C5C4E" w:rsidP="00821B45">
      <w:pPr>
        <w:spacing w:after="0" w:line="240" w:lineRule="auto"/>
        <w:jc w:val="both"/>
        <w:rPr>
          <w:rFonts w:ascii="Times New Roman" w:hAnsi="Times New Roman" w:cs="Times New Roman"/>
          <w:sz w:val="24"/>
          <w:szCs w:val="24"/>
        </w:rPr>
      </w:pPr>
    </w:p>
    <w:p w14:paraId="311AD38A" w14:textId="1DB8631B" w:rsidR="008C5C4E" w:rsidRDefault="008C5C4E" w:rsidP="00821B45">
      <w:pPr>
        <w:spacing w:after="0" w:line="240" w:lineRule="auto"/>
        <w:jc w:val="both"/>
        <w:rPr>
          <w:rFonts w:ascii="Times New Roman" w:hAnsi="Times New Roman" w:cs="Times New Roman"/>
          <w:sz w:val="24"/>
          <w:szCs w:val="24"/>
        </w:rPr>
      </w:pPr>
    </w:p>
    <w:p w14:paraId="45BEC9D7" w14:textId="484E74E3" w:rsidR="008C5C4E" w:rsidRDefault="008C5C4E" w:rsidP="00821B45">
      <w:pPr>
        <w:spacing w:after="0" w:line="240" w:lineRule="auto"/>
        <w:jc w:val="both"/>
        <w:rPr>
          <w:rFonts w:ascii="Times New Roman" w:hAnsi="Times New Roman" w:cs="Times New Roman"/>
          <w:sz w:val="24"/>
          <w:szCs w:val="24"/>
        </w:rPr>
      </w:pPr>
    </w:p>
    <w:p w14:paraId="04E6F2DF" w14:textId="1353398E" w:rsidR="008C5C4E" w:rsidRDefault="008C5C4E" w:rsidP="00821B45">
      <w:pPr>
        <w:spacing w:after="0" w:line="240" w:lineRule="auto"/>
        <w:jc w:val="both"/>
        <w:rPr>
          <w:rFonts w:ascii="Times New Roman" w:hAnsi="Times New Roman" w:cs="Times New Roman"/>
          <w:sz w:val="24"/>
          <w:szCs w:val="24"/>
        </w:rPr>
      </w:pPr>
    </w:p>
    <w:p w14:paraId="7AD3AA84" w14:textId="77777777" w:rsidR="008C5C4E" w:rsidRDefault="008C5C4E" w:rsidP="00821B45">
      <w:pPr>
        <w:spacing w:after="0" w:line="240" w:lineRule="auto"/>
        <w:jc w:val="both"/>
        <w:rPr>
          <w:rFonts w:ascii="Times New Roman" w:hAnsi="Times New Roman" w:cs="Times New Roman"/>
          <w:sz w:val="24"/>
          <w:szCs w:val="24"/>
        </w:rPr>
      </w:pPr>
    </w:p>
    <w:bookmarkStart w:id="4" w:name="_Toc77921367"/>
    <w:bookmarkStart w:id="5" w:name="_Toc77921823"/>
    <w:p w14:paraId="4DE8DB66" w14:textId="0AECF145" w:rsidR="00C12CBF" w:rsidRPr="009216B1" w:rsidRDefault="00C12CBF" w:rsidP="009216B1">
      <w:pPr>
        <w:keepNext/>
        <w:keepLines/>
        <w:shd w:val="clear" w:color="auto" w:fill="BDD6EE" w:themeFill="accent1" w:themeFillTint="66"/>
        <w:spacing w:before="480" w:after="0"/>
        <w:outlineLvl w:val="0"/>
        <w:rPr>
          <w:color w:val="002060"/>
        </w:rPr>
      </w:pPr>
      <w:r w:rsidRPr="009216B1">
        <w:rPr>
          <w:rFonts w:ascii="Times New Roman" w:eastAsiaTheme="majorEastAsia" w:hAnsi="Times New Roman" w:cs="Times New Roman"/>
          <w:b/>
          <w:bCs/>
          <w:color w:val="002060"/>
          <w:sz w:val="24"/>
          <w:szCs w:val="24"/>
        </w:rPr>
        <w:fldChar w:fldCharType="begin"/>
      </w:r>
      <w:r w:rsidRPr="009216B1">
        <w:rPr>
          <w:rFonts w:ascii="Times New Roman" w:eastAsiaTheme="majorEastAsia" w:hAnsi="Times New Roman" w:cs="Times New Roman"/>
          <w:b/>
          <w:bCs/>
          <w:color w:val="002060"/>
          <w:sz w:val="24"/>
          <w:szCs w:val="24"/>
        </w:rPr>
        <w:instrText>HYPERLINK "C:\\Users\\kdragic\\Downloads\\POLITIKA KONCESIJA_2021-radno.docx"</w:instrText>
      </w:r>
      <w:r w:rsidRPr="009216B1">
        <w:rPr>
          <w:rFonts w:ascii="Times New Roman" w:eastAsiaTheme="majorEastAsia" w:hAnsi="Times New Roman" w:cs="Times New Roman"/>
          <w:b/>
          <w:bCs/>
          <w:color w:val="002060"/>
          <w:sz w:val="24"/>
          <w:szCs w:val="24"/>
        </w:rPr>
        <w:fldChar w:fldCharType="separate"/>
      </w:r>
      <w:bookmarkStart w:id="6" w:name="_Toc214280988"/>
      <w:r w:rsidRPr="008C5C4E">
        <w:rPr>
          <w:rFonts w:ascii="Times New Roman" w:eastAsiaTheme="majorEastAsia" w:hAnsi="Times New Roman" w:cs="Times New Roman"/>
          <w:b/>
          <w:bCs/>
          <w:color w:val="002060"/>
          <w:sz w:val="24"/>
          <w:szCs w:val="24"/>
        </w:rPr>
        <w:t>2. REGISTAR KONCESIJA</w:t>
      </w:r>
      <w:bookmarkEnd w:id="4"/>
      <w:bookmarkEnd w:id="5"/>
      <w:bookmarkEnd w:id="6"/>
      <w:r w:rsidRPr="009216B1">
        <w:rPr>
          <w:color w:val="002060"/>
        </w:rPr>
        <w:fldChar w:fldCharType="end"/>
      </w:r>
    </w:p>
    <w:p w14:paraId="17E0E5EA" w14:textId="77777777" w:rsidR="00DD1812" w:rsidRDefault="00DD1812" w:rsidP="00C12CBF">
      <w:pPr>
        <w:spacing w:after="0" w:line="240" w:lineRule="auto"/>
        <w:jc w:val="both"/>
        <w:rPr>
          <w:rFonts w:ascii="Times New Roman" w:hAnsi="Times New Roman" w:cs="Times New Roman"/>
          <w:b/>
          <w:sz w:val="24"/>
          <w:szCs w:val="24"/>
        </w:rPr>
      </w:pPr>
    </w:p>
    <w:p w14:paraId="7935A5E7" w14:textId="0BF6D89E"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Uvod</w:t>
      </w:r>
    </w:p>
    <w:p w14:paraId="1A2A848F" w14:textId="77777777" w:rsidR="00C12CBF" w:rsidRPr="00C12CBF" w:rsidRDefault="00C12CBF" w:rsidP="00C12CBF">
      <w:pPr>
        <w:spacing w:after="0" w:line="240" w:lineRule="auto"/>
        <w:jc w:val="both"/>
        <w:rPr>
          <w:rFonts w:ascii="Times New Roman" w:hAnsi="Times New Roman" w:cs="Times New Roman"/>
          <w:sz w:val="24"/>
          <w:szCs w:val="24"/>
        </w:rPr>
      </w:pPr>
    </w:p>
    <w:p w14:paraId="6C2C1C51"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Registar koncesija jedinstvena je elektronička evidencija svih ugovora o koncesijama na području Republike Hrvatske, koju vodi Ministarstvo financija uz stalnu tehničku podršku Financijske agencije. Baza podataka Registra koncesija kreirana je na način da omogući davateljima koncesija i Ministarstvu financija stalno praćenje izvršavanja obveza koncesionara vezano za plaćanje naknade za koncesiju.</w:t>
      </w:r>
    </w:p>
    <w:p w14:paraId="73473C5E" w14:textId="77777777" w:rsidR="00C12CBF" w:rsidRPr="00C12CBF" w:rsidRDefault="00C12CBF" w:rsidP="00C12CBF">
      <w:pPr>
        <w:spacing w:after="0" w:line="240" w:lineRule="auto"/>
        <w:jc w:val="both"/>
        <w:rPr>
          <w:rFonts w:ascii="Times New Roman" w:hAnsi="Times New Roman" w:cs="Times New Roman"/>
          <w:sz w:val="24"/>
          <w:szCs w:val="24"/>
        </w:rPr>
      </w:pPr>
    </w:p>
    <w:p w14:paraId="0EE3E68D" w14:textId="7FD6FBD9"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Svakom sklopljenom ugovoru upisom u Registar koncesija dodjeljuje se Identifikacijski broj (ID broj), koji je vezan uz uplatni račun na koji se uplaćuje naknada za koncesiju. Razlog navedenome su različiti primatelji prihoda po pojedinim vrstama koncesija. Stoga, kod ugovora koji obuhvaćaju različite krajnje jedinice primatelja prihoda odnosno više općina ili gradova (pomorsko dobro, u području rudarstva, dozvola za ugljikovodike, poljoprivredno zemljište) ugovori mogu dobiti od jednog do više ID brojeva. U području rudarstva i dozvola za ugljikovodike zakonodavac je odredio plaćanje dvije vrste naknade, jedna vrsta naknade (prihoda) odnosi se na naknadu za zauzetu površinu na određenom eksploatacijskom polju, dok se druga odno</w:t>
      </w:r>
      <w:r w:rsidR="003F1BF4">
        <w:rPr>
          <w:rFonts w:ascii="Times New Roman" w:hAnsi="Times New Roman" w:cs="Times New Roman"/>
          <w:sz w:val="24"/>
          <w:szCs w:val="24"/>
        </w:rPr>
        <w:t>si na naknadu za eksploataciju te se prihod</w:t>
      </w:r>
      <w:r w:rsidRPr="00C12CBF">
        <w:rPr>
          <w:rFonts w:ascii="Times New Roman" w:hAnsi="Times New Roman" w:cs="Times New Roman"/>
          <w:sz w:val="24"/>
          <w:szCs w:val="24"/>
        </w:rPr>
        <w:t xml:space="preserve"> dijeli na više primatelja prihoda, sukladno zakonskim propisima. Zbog navedenih razloga jedan sklopljeni ugovor evidentira se (broji) kao više ID brojeva, a ovisno o b</w:t>
      </w:r>
      <w:r w:rsidR="000C1748">
        <w:rPr>
          <w:rFonts w:ascii="Times New Roman" w:hAnsi="Times New Roman" w:cs="Times New Roman"/>
          <w:sz w:val="24"/>
          <w:szCs w:val="24"/>
        </w:rPr>
        <w:t>roju primatelja prihoda. Naime,</w:t>
      </w:r>
      <w:r w:rsidRPr="00C12CBF">
        <w:rPr>
          <w:rFonts w:ascii="Times New Roman" w:hAnsi="Times New Roman" w:cs="Times New Roman"/>
          <w:sz w:val="24"/>
          <w:szCs w:val="24"/>
        </w:rPr>
        <w:t xml:space="preserve"> zbog različi</w:t>
      </w:r>
      <w:r w:rsidR="000C1748">
        <w:rPr>
          <w:rFonts w:ascii="Times New Roman" w:hAnsi="Times New Roman" w:cs="Times New Roman"/>
          <w:sz w:val="24"/>
          <w:szCs w:val="24"/>
        </w:rPr>
        <w:t>tih jedinica lokalne samouprave koje su primatelji prihoda a</w:t>
      </w:r>
      <w:r w:rsidRPr="00C12CBF">
        <w:rPr>
          <w:rFonts w:ascii="Times New Roman" w:hAnsi="Times New Roman" w:cs="Times New Roman"/>
          <w:sz w:val="24"/>
          <w:szCs w:val="24"/>
        </w:rPr>
        <w:t xml:space="preserve"> koje čine dio površine koja je dana u koncesiju</w:t>
      </w:r>
      <w:r w:rsidR="000C1748">
        <w:rPr>
          <w:rFonts w:ascii="Times New Roman" w:hAnsi="Times New Roman" w:cs="Times New Roman"/>
          <w:sz w:val="24"/>
          <w:szCs w:val="24"/>
        </w:rPr>
        <w:t>,</w:t>
      </w:r>
      <w:r w:rsidRPr="00C12CBF">
        <w:rPr>
          <w:rFonts w:ascii="Times New Roman" w:hAnsi="Times New Roman" w:cs="Times New Roman"/>
          <w:sz w:val="24"/>
          <w:szCs w:val="24"/>
        </w:rPr>
        <w:t xml:space="preserve"> potrebno je otvoriti zasebne ID brojeve ugovora. </w:t>
      </w:r>
    </w:p>
    <w:p w14:paraId="58106133" w14:textId="77777777" w:rsidR="00C12CBF" w:rsidRPr="00C12CBF" w:rsidRDefault="00C12CBF" w:rsidP="00C12CBF">
      <w:pPr>
        <w:spacing w:after="0" w:line="240" w:lineRule="auto"/>
        <w:jc w:val="both"/>
        <w:rPr>
          <w:rFonts w:ascii="Times New Roman" w:hAnsi="Times New Roman" w:cs="Times New Roman"/>
          <w:sz w:val="24"/>
          <w:szCs w:val="24"/>
        </w:rPr>
      </w:pPr>
    </w:p>
    <w:p w14:paraId="076DC14A"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Radi daljnjeg razumijevanja i jasnoće izričaja naglašavamo kako se kada se govori o broju ugovora u Registru koncesija zapravo govori o broju ID brojeva.</w:t>
      </w:r>
    </w:p>
    <w:p w14:paraId="189CEC9B" w14:textId="77777777" w:rsidR="00C12CBF" w:rsidRPr="00C12CBF" w:rsidRDefault="00C12CBF" w:rsidP="00C12CBF">
      <w:pPr>
        <w:spacing w:after="0" w:line="240" w:lineRule="auto"/>
        <w:jc w:val="both"/>
        <w:rPr>
          <w:rFonts w:ascii="Times New Roman" w:hAnsi="Times New Roman" w:cs="Times New Roman"/>
          <w:sz w:val="24"/>
          <w:szCs w:val="24"/>
        </w:rPr>
      </w:pPr>
    </w:p>
    <w:p w14:paraId="5B41F7B6" w14:textId="338C081A" w:rsidR="00DD1812"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U Registru koncesija evidentirani su svi ugovori od dana ustroja Registra koncesija, što uključuje i ugovore kojima je u međuvremenu istekao rok trajanja (neaktivni ugovori). Isti su u obuhvatu javnih podataka, kao i ugovori o koncesiji kojima nije istekao rok trajanja na dan uvida u Registar koncesija (aktivni ugovori), na internetskoj stranici Minista</w:t>
      </w:r>
      <w:r w:rsidR="008C5C4E">
        <w:rPr>
          <w:rFonts w:ascii="Times New Roman" w:hAnsi="Times New Roman" w:cs="Times New Roman"/>
          <w:sz w:val="24"/>
          <w:szCs w:val="24"/>
        </w:rPr>
        <w:t xml:space="preserve">rstva financija </w:t>
      </w:r>
    </w:p>
    <w:p w14:paraId="27AD05D5" w14:textId="24E4EB27" w:rsidR="008C5C4E" w:rsidRDefault="00D5289E"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hyperlink r:id="rId13" w:history="1">
        <w:r w:rsidRPr="00D5289E">
          <w:rPr>
            <w:rStyle w:val="Hyperlink"/>
            <w:rFonts w:ascii="Times New Roman" w:hAnsi="Times New Roman" w:cs="Times New Roman"/>
            <w:sz w:val="24"/>
            <w:szCs w:val="24"/>
          </w:rPr>
          <w:t>https://mfin.gov.hr/istaknute-teme/koncesije-i-drzavne-potpore/registar-koncesija/454</w:t>
        </w:r>
      </w:hyperlink>
      <w:r>
        <w:rPr>
          <w:rFonts w:ascii="Times New Roman" w:hAnsi="Times New Roman" w:cs="Times New Roman"/>
          <w:sz w:val="24"/>
          <w:szCs w:val="24"/>
        </w:rPr>
        <w:t>).</w:t>
      </w:r>
    </w:p>
    <w:p w14:paraId="5F12F53C" w14:textId="6CC09990" w:rsidR="008C5C4E" w:rsidRDefault="008C5C4E" w:rsidP="00C12CBF">
      <w:pPr>
        <w:spacing w:after="0" w:line="240" w:lineRule="auto"/>
        <w:jc w:val="both"/>
        <w:rPr>
          <w:rFonts w:ascii="Times New Roman" w:hAnsi="Times New Roman" w:cs="Times New Roman"/>
          <w:sz w:val="24"/>
          <w:szCs w:val="24"/>
        </w:rPr>
      </w:pPr>
    </w:p>
    <w:p w14:paraId="33D02A1E" w14:textId="106578C7" w:rsidR="008C5C4E" w:rsidRDefault="008C5C4E" w:rsidP="00C12CBF">
      <w:pPr>
        <w:spacing w:after="0" w:line="240" w:lineRule="auto"/>
        <w:jc w:val="both"/>
        <w:rPr>
          <w:rFonts w:ascii="Times New Roman" w:hAnsi="Times New Roman" w:cs="Times New Roman"/>
          <w:sz w:val="24"/>
          <w:szCs w:val="24"/>
        </w:rPr>
      </w:pPr>
    </w:p>
    <w:p w14:paraId="1FD71BBF" w14:textId="7F9848ED" w:rsidR="008C5C4E" w:rsidRDefault="008C5C4E" w:rsidP="00C12CBF">
      <w:pPr>
        <w:spacing w:after="0" w:line="240" w:lineRule="auto"/>
        <w:jc w:val="both"/>
        <w:rPr>
          <w:rFonts w:ascii="Times New Roman" w:hAnsi="Times New Roman" w:cs="Times New Roman"/>
          <w:sz w:val="24"/>
          <w:szCs w:val="24"/>
        </w:rPr>
      </w:pPr>
    </w:p>
    <w:p w14:paraId="1032B1C6" w14:textId="3788B250" w:rsidR="008C5C4E" w:rsidRDefault="008C5C4E" w:rsidP="00C12CBF">
      <w:pPr>
        <w:spacing w:after="0" w:line="240" w:lineRule="auto"/>
        <w:jc w:val="both"/>
        <w:rPr>
          <w:rFonts w:ascii="Times New Roman" w:hAnsi="Times New Roman" w:cs="Times New Roman"/>
          <w:sz w:val="24"/>
          <w:szCs w:val="24"/>
        </w:rPr>
      </w:pPr>
    </w:p>
    <w:p w14:paraId="122D7777" w14:textId="4F861B00" w:rsidR="008C5C4E" w:rsidRDefault="008C5C4E" w:rsidP="00C12CBF">
      <w:pPr>
        <w:spacing w:after="0" w:line="240" w:lineRule="auto"/>
        <w:jc w:val="both"/>
        <w:rPr>
          <w:rFonts w:ascii="Times New Roman" w:hAnsi="Times New Roman" w:cs="Times New Roman"/>
          <w:sz w:val="24"/>
          <w:szCs w:val="24"/>
        </w:rPr>
      </w:pPr>
    </w:p>
    <w:p w14:paraId="66C6B87F" w14:textId="68C3D332" w:rsidR="008C5C4E" w:rsidRDefault="008C5C4E" w:rsidP="00C12CBF">
      <w:pPr>
        <w:spacing w:after="0" w:line="240" w:lineRule="auto"/>
        <w:jc w:val="both"/>
        <w:rPr>
          <w:rFonts w:ascii="Times New Roman" w:hAnsi="Times New Roman" w:cs="Times New Roman"/>
          <w:sz w:val="24"/>
          <w:szCs w:val="24"/>
        </w:rPr>
      </w:pPr>
    </w:p>
    <w:p w14:paraId="3B8A243E" w14:textId="14FB3543" w:rsidR="008C5C4E" w:rsidRDefault="008C5C4E" w:rsidP="00C12CBF">
      <w:pPr>
        <w:spacing w:after="0" w:line="240" w:lineRule="auto"/>
        <w:jc w:val="both"/>
        <w:rPr>
          <w:rFonts w:ascii="Times New Roman" w:hAnsi="Times New Roman" w:cs="Times New Roman"/>
          <w:sz w:val="24"/>
          <w:szCs w:val="24"/>
        </w:rPr>
      </w:pPr>
    </w:p>
    <w:p w14:paraId="04370484" w14:textId="79DFA901" w:rsidR="008C5C4E" w:rsidRDefault="008C5C4E" w:rsidP="00C12CBF">
      <w:pPr>
        <w:spacing w:after="0" w:line="240" w:lineRule="auto"/>
        <w:jc w:val="both"/>
        <w:rPr>
          <w:rFonts w:ascii="Times New Roman" w:hAnsi="Times New Roman" w:cs="Times New Roman"/>
          <w:sz w:val="24"/>
          <w:szCs w:val="24"/>
        </w:rPr>
      </w:pPr>
    </w:p>
    <w:p w14:paraId="146371B8" w14:textId="3B12D5DE" w:rsidR="008C5C4E" w:rsidRDefault="008C5C4E" w:rsidP="00C12CBF">
      <w:pPr>
        <w:spacing w:after="0" w:line="240" w:lineRule="auto"/>
        <w:jc w:val="both"/>
        <w:rPr>
          <w:rFonts w:ascii="Times New Roman" w:hAnsi="Times New Roman" w:cs="Times New Roman"/>
          <w:sz w:val="24"/>
          <w:szCs w:val="24"/>
        </w:rPr>
      </w:pPr>
    </w:p>
    <w:p w14:paraId="5CA38854" w14:textId="104BCB3E" w:rsidR="008C5C4E" w:rsidRDefault="008C5C4E" w:rsidP="00C12CBF">
      <w:pPr>
        <w:spacing w:after="0" w:line="240" w:lineRule="auto"/>
        <w:jc w:val="both"/>
        <w:rPr>
          <w:rFonts w:ascii="Times New Roman" w:hAnsi="Times New Roman" w:cs="Times New Roman"/>
          <w:sz w:val="24"/>
          <w:szCs w:val="24"/>
        </w:rPr>
      </w:pPr>
    </w:p>
    <w:p w14:paraId="46C0BA4D" w14:textId="0514A0E2" w:rsidR="008C5C4E" w:rsidRDefault="008C5C4E" w:rsidP="00C12CBF">
      <w:pPr>
        <w:spacing w:after="0" w:line="240" w:lineRule="auto"/>
        <w:jc w:val="both"/>
        <w:rPr>
          <w:rFonts w:ascii="Times New Roman" w:hAnsi="Times New Roman" w:cs="Times New Roman"/>
          <w:sz w:val="24"/>
          <w:szCs w:val="24"/>
        </w:rPr>
      </w:pPr>
    </w:p>
    <w:p w14:paraId="036CBE78" w14:textId="28DEA25F" w:rsidR="008C5C4E" w:rsidRDefault="008C5C4E" w:rsidP="00C12CBF">
      <w:pPr>
        <w:spacing w:after="0" w:line="240" w:lineRule="auto"/>
        <w:jc w:val="both"/>
        <w:rPr>
          <w:rFonts w:ascii="Times New Roman" w:hAnsi="Times New Roman" w:cs="Times New Roman"/>
          <w:sz w:val="24"/>
          <w:szCs w:val="24"/>
        </w:rPr>
      </w:pPr>
    </w:p>
    <w:p w14:paraId="0007D2AF" w14:textId="2D3B96D3" w:rsidR="008C5C4E" w:rsidRDefault="008C5C4E" w:rsidP="00C12CBF">
      <w:pPr>
        <w:spacing w:after="0" w:line="240" w:lineRule="auto"/>
        <w:jc w:val="both"/>
        <w:rPr>
          <w:rFonts w:ascii="Times New Roman" w:hAnsi="Times New Roman" w:cs="Times New Roman"/>
          <w:sz w:val="24"/>
          <w:szCs w:val="24"/>
        </w:rPr>
      </w:pPr>
    </w:p>
    <w:p w14:paraId="6215E974" w14:textId="1F13E6B2" w:rsidR="008C5C4E" w:rsidRDefault="008C5C4E" w:rsidP="00C12CBF">
      <w:pPr>
        <w:spacing w:after="0" w:line="240" w:lineRule="auto"/>
        <w:jc w:val="both"/>
        <w:rPr>
          <w:rFonts w:ascii="Times New Roman" w:hAnsi="Times New Roman" w:cs="Times New Roman"/>
          <w:sz w:val="24"/>
          <w:szCs w:val="24"/>
        </w:rPr>
      </w:pPr>
    </w:p>
    <w:p w14:paraId="5986031E" w14:textId="1C04981E" w:rsidR="008C5C4E" w:rsidRDefault="008C5C4E" w:rsidP="00C12CBF">
      <w:pPr>
        <w:spacing w:after="0" w:line="240" w:lineRule="auto"/>
        <w:jc w:val="both"/>
        <w:rPr>
          <w:rFonts w:ascii="Times New Roman" w:hAnsi="Times New Roman" w:cs="Times New Roman"/>
          <w:sz w:val="24"/>
          <w:szCs w:val="24"/>
        </w:rPr>
      </w:pPr>
    </w:p>
    <w:p w14:paraId="774C7ED4" w14:textId="2C9D28B2" w:rsidR="008C5C4E" w:rsidRDefault="008C5C4E" w:rsidP="00C12CBF">
      <w:pPr>
        <w:spacing w:after="0" w:line="240" w:lineRule="auto"/>
        <w:jc w:val="both"/>
        <w:rPr>
          <w:rFonts w:ascii="Times New Roman" w:hAnsi="Times New Roman" w:cs="Times New Roman"/>
          <w:sz w:val="24"/>
          <w:szCs w:val="24"/>
        </w:rPr>
      </w:pPr>
    </w:p>
    <w:p w14:paraId="242EF8ED" w14:textId="7E9A190D" w:rsidR="00964948" w:rsidRDefault="00964948" w:rsidP="00C12CBF">
      <w:pPr>
        <w:spacing w:after="0" w:line="240" w:lineRule="auto"/>
        <w:jc w:val="both"/>
        <w:rPr>
          <w:rFonts w:ascii="Times New Roman" w:hAnsi="Times New Roman" w:cs="Times New Roman"/>
          <w:sz w:val="24"/>
          <w:szCs w:val="24"/>
        </w:rPr>
      </w:pPr>
    </w:p>
    <w:p w14:paraId="78C003BA" w14:textId="77777777" w:rsidR="00D5289E" w:rsidRDefault="00D5289E" w:rsidP="00C12CBF">
      <w:pPr>
        <w:spacing w:after="0" w:line="240" w:lineRule="auto"/>
        <w:jc w:val="both"/>
        <w:rPr>
          <w:rFonts w:ascii="Times New Roman" w:hAnsi="Times New Roman" w:cs="Times New Roman"/>
          <w:sz w:val="24"/>
          <w:szCs w:val="24"/>
        </w:rPr>
      </w:pPr>
    </w:p>
    <w:p w14:paraId="3319967C" w14:textId="77777777" w:rsidR="003F1BF4" w:rsidRPr="00C12CBF" w:rsidRDefault="003F1BF4" w:rsidP="00C12CBF">
      <w:pPr>
        <w:spacing w:after="0" w:line="240" w:lineRule="auto"/>
        <w:jc w:val="both"/>
        <w:rPr>
          <w:rFonts w:ascii="Times New Roman" w:hAnsi="Times New Roman" w:cs="Times New Roman"/>
          <w:sz w:val="24"/>
          <w:szCs w:val="24"/>
        </w:rPr>
      </w:pPr>
    </w:p>
    <w:p w14:paraId="77AEECE2" w14:textId="0A88221D" w:rsidR="00C12CBF" w:rsidRPr="00C12CBF" w:rsidRDefault="00EB748E" w:rsidP="00C12CBF">
      <w:pPr>
        <w:spacing w:after="0" w:line="240" w:lineRule="auto"/>
        <w:jc w:val="both"/>
        <w:rPr>
          <w:rFonts w:ascii="Times New Roman" w:hAnsi="Times New Roman" w:cs="Times New Roman"/>
          <w:sz w:val="20"/>
          <w:szCs w:val="20"/>
        </w:rPr>
      </w:pPr>
      <w:bookmarkStart w:id="7" w:name="_Toc214282464"/>
      <w:r>
        <w:rPr>
          <w:rFonts w:ascii="Times New Roman" w:hAnsi="Times New Roman" w:cs="Times New Roman"/>
          <w:b/>
          <w:sz w:val="20"/>
          <w:szCs w:val="20"/>
        </w:rPr>
        <w:t>T</w:t>
      </w:r>
      <w:r w:rsidR="00C12CBF" w:rsidRPr="00C12CBF">
        <w:rPr>
          <w:rFonts w:ascii="Times New Roman" w:hAnsi="Times New Roman" w:cs="Times New Roman"/>
          <w:b/>
          <w:sz w:val="20"/>
          <w:szCs w:val="20"/>
        </w:rPr>
        <w:t xml:space="preserve">ablica </w:t>
      </w:r>
      <w:r w:rsidR="00C12CBF" w:rsidRPr="00C12CBF">
        <w:rPr>
          <w:rFonts w:ascii="Times New Roman" w:hAnsi="Times New Roman" w:cs="Times New Roman"/>
          <w:b/>
          <w:sz w:val="20"/>
          <w:szCs w:val="20"/>
        </w:rPr>
        <w:fldChar w:fldCharType="begin"/>
      </w:r>
      <w:r w:rsidR="00C12CBF" w:rsidRPr="00C12CBF">
        <w:rPr>
          <w:rFonts w:ascii="Times New Roman" w:hAnsi="Times New Roman" w:cs="Times New Roman"/>
          <w:b/>
          <w:sz w:val="20"/>
          <w:szCs w:val="20"/>
        </w:rPr>
        <w:instrText xml:space="preserve"> SEQ Tablica \* ARABIC </w:instrText>
      </w:r>
      <w:r w:rsidR="00C12CBF" w:rsidRPr="00C12CBF">
        <w:rPr>
          <w:rFonts w:ascii="Times New Roman" w:hAnsi="Times New Roman" w:cs="Times New Roman"/>
          <w:b/>
          <w:sz w:val="20"/>
          <w:szCs w:val="20"/>
        </w:rPr>
        <w:fldChar w:fldCharType="separate"/>
      </w:r>
      <w:r w:rsidR="00286A2E">
        <w:rPr>
          <w:rFonts w:ascii="Times New Roman" w:hAnsi="Times New Roman" w:cs="Times New Roman"/>
          <w:b/>
          <w:noProof/>
          <w:sz w:val="20"/>
          <w:szCs w:val="20"/>
        </w:rPr>
        <w:t>1</w:t>
      </w:r>
      <w:r w:rsidR="00C12CBF" w:rsidRPr="00C12CBF">
        <w:rPr>
          <w:rFonts w:ascii="Times New Roman" w:hAnsi="Times New Roman" w:cs="Times New Roman"/>
          <w:b/>
          <w:sz w:val="20"/>
          <w:szCs w:val="20"/>
        </w:rPr>
        <w:fldChar w:fldCharType="end"/>
      </w:r>
      <w:r w:rsidR="00C12CBF" w:rsidRPr="00C12CBF">
        <w:rPr>
          <w:rFonts w:ascii="Times New Roman" w:hAnsi="Times New Roman" w:cs="Times New Roman"/>
          <w:b/>
          <w:sz w:val="20"/>
          <w:szCs w:val="20"/>
        </w:rPr>
        <w:t>.</w:t>
      </w:r>
      <w:r w:rsidR="00C12CBF" w:rsidRPr="00C12CBF">
        <w:rPr>
          <w:rFonts w:ascii="Times New Roman" w:hAnsi="Times New Roman" w:cs="Times New Roman"/>
          <w:sz w:val="20"/>
          <w:szCs w:val="20"/>
        </w:rPr>
        <w:t xml:space="preserve"> Prikaz broja aktivnih ugovora u Registru koncesija</w:t>
      </w:r>
      <w:bookmarkEnd w:id="7"/>
      <w:r w:rsidR="00C12CBF" w:rsidRPr="00C12CBF">
        <w:rPr>
          <w:rFonts w:ascii="Times New Roman" w:hAnsi="Times New Roman" w:cs="Times New Roman"/>
          <w:sz w:val="20"/>
          <w:szCs w:val="20"/>
        </w:rPr>
        <w:t xml:space="preserve"> </w:t>
      </w:r>
    </w:p>
    <w:tbl>
      <w:tblPr>
        <w:tblW w:w="9286" w:type="dxa"/>
        <w:jc w:val="center"/>
        <w:tblLook w:val="04A0" w:firstRow="1" w:lastRow="0" w:firstColumn="1" w:lastColumn="0" w:noHBand="0" w:noVBand="1"/>
      </w:tblPr>
      <w:tblGrid>
        <w:gridCol w:w="3746"/>
        <w:gridCol w:w="1485"/>
        <w:gridCol w:w="1488"/>
        <w:gridCol w:w="1428"/>
        <w:gridCol w:w="1139"/>
      </w:tblGrid>
      <w:tr w:rsidR="00C12CBF" w:rsidRPr="00C12CBF" w14:paraId="69DFDCCD" w14:textId="77777777" w:rsidTr="007A61B2">
        <w:trPr>
          <w:trHeight w:val="286"/>
          <w:jc w:val="center"/>
        </w:trPr>
        <w:tc>
          <w:tcPr>
            <w:tcW w:w="3746"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14:paraId="0CC29224"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VRSTA KONCESIJE</w:t>
            </w:r>
          </w:p>
        </w:tc>
        <w:tc>
          <w:tcPr>
            <w:tcW w:w="2973" w:type="dxa"/>
            <w:gridSpan w:val="2"/>
            <w:tcBorders>
              <w:top w:val="single" w:sz="4" w:space="0" w:color="auto"/>
              <w:left w:val="nil"/>
              <w:bottom w:val="single" w:sz="4" w:space="0" w:color="auto"/>
              <w:right w:val="single" w:sz="4" w:space="0" w:color="auto"/>
            </w:tcBorders>
            <w:shd w:val="clear" w:color="000000" w:fill="FFFF99"/>
            <w:noWrap/>
            <w:vAlign w:val="bottom"/>
            <w:hideMark/>
          </w:tcPr>
          <w:p w14:paraId="1F6D2242"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na dan 31.12.2023.</w:t>
            </w:r>
          </w:p>
        </w:tc>
        <w:tc>
          <w:tcPr>
            <w:tcW w:w="2567" w:type="dxa"/>
            <w:gridSpan w:val="2"/>
            <w:tcBorders>
              <w:top w:val="single" w:sz="4" w:space="0" w:color="auto"/>
              <w:left w:val="nil"/>
              <w:bottom w:val="single" w:sz="4" w:space="0" w:color="auto"/>
              <w:right w:val="single" w:sz="4" w:space="0" w:color="auto"/>
            </w:tcBorders>
            <w:shd w:val="clear" w:color="000000" w:fill="FFFF99"/>
            <w:noWrap/>
            <w:vAlign w:val="bottom"/>
            <w:hideMark/>
          </w:tcPr>
          <w:p w14:paraId="38C7F3C7"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na dan 31.12.2024.</w:t>
            </w:r>
          </w:p>
        </w:tc>
      </w:tr>
      <w:tr w:rsidR="00C12CBF" w:rsidRPr="00C12CBF" w14:paraId="774C8C51" w14:textId="77777777" w:rsidTr="007A61B2">
        <w:trPr>
          <w:trHeight w:val="450"/>
          <w:jc w:val="center"/>
        </w:trPr>
        <w:tc>
          <w:tcPr>
            <w:tcW w:w="3746" w:type="dxa"/>
            <w:vMerge/>
            <w:tcBorders>
              <w:top w:val="single" w:sz="4" w:space="0" w:color="auto"/>
              <w:left w:val="single" w:sz="4" w:space="0" w:color="auto"/>
              <w:bottom w:val="single" w:sz="4" w:space="0" w:color="000000"/>
              <w:right w:val="single" w:sz="4" w:space="0" w:color="auto"/>
            </w:tcBorders>
            <w:vAlign w:val="center"/>
            <w:hideMark/>
          </w:tcPr>
          <w:p w14:paraId="4C269790"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p>
        </w:tc>
        <w:tc>
          <w:tcPr>
            <w:tcW w:w="1485" w:type="dxa"/>
            <w:vMerge w:val="restart"/>
            <w:tcBorders>
              <w:top w:val="single" w:sz="4" w:space="0" w:color="auto"/>
              <w:left w:val="nil"/>
              <w:bottom w:val="single" w:sz="4" w:space="0" w:color="000000"/>
              <w:right w:val="nil"/>
            </w:tcBorders>
            <w:shd w:val="clear" w:color="000000" w:fill="FFFF99"/>
            <w:vAlign w:val="center"/>
            <w:hideMark/>
          </w:tcPr>
          <w:p w14:paraId="7F914926"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broj aktivnih ugovora</w:t>
            </w:r>
          </w:p>
        </w:tc>
        <w:tc>
          <w:tcPr>
            <w:tcW w:w="1487"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14:paraId="03B02ED8"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udio u ukupnom broju (%)</w:t>
            </w:r>
          </w:p>
        </w:tc>
        <w:tc>
          <w:tcPr>
            <w:tcW w:w="1428" w:type="dxa"/>
            <w:vMerge w:val="restart"/>
            <w:tcBorders>
              <w:top w:val="single" w:sz="4" w:space="0" w:color="auto"/>
              <w:left w:val="single" w:sz="4" w:space="0" w:color="auto"/>
              <w:bottom w:val="single" w:sz="4" w:space="0" w:color="000000"/>
              <w:right w:val="nil"/>
            </w:tcBorders>
            <w:shd w:val="clear" w:color="000000" w:fill="FFFF99"/>
            <w:vAlign w:val="center"/>
            <w:hideMark/>
          </w:tcPr>
          <w:p w14:paraId="1901C7A6"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broj aktivnih ugovora</w:t>
            </w:r>
          </w:p>
        </w:tc>
        <w:tc>
          <w:tcPr>
            <w:tcW w:w="1139"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14:paraId="7454E11A"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udio u ukupnom broju (%)</w:t>
            </w:r>
          </w:p>
        </w:tc>
      </w:tr>
      <w:tr w:rsidR="00C12CBF" w:rsidRPr="00C12CBF" w14:paraId="67961693" w14:textId="77777777" w:rsidTr="007A61B2">
        <w:trPr>
          <w:trHeight w:val="450"/>
          <w:jc w:val="center"/>
        </w:trPr>
        <w:tc>
          <w:tcPr>
            <w:tcW w:w="3746" w:type="dxa"/>
            <w:vMerge/>
            <w:tcBorders>
              <w:top w:val="single" w:sz="4" w:space="0" w:color="auto"/>
              <w:left w:val="single" w:sz="4" w:space="0" w:color="auto"/>
              <w:bottom w:val="single" w:sz="4" w:space="0" w:color="000000"/>
              <w:right w:val="single" w:sz="4" w:space="0" w:color="auto"/>
            </w:tcBorders>
            <w:vAlign w:val="center"/>
            <w:hideMark/>
          </w:tcPr>
          <w:p w14:paraId="4EAFF297"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p>
        </w:tc>
        <w:tc>
          <w:tcPr>
            <w:tcW w:w="1485" w:type="dxa"/>
            <w:vMerge/>
            <w:tcBorders>
              <w:top w:val="single" w:sz="4" w:space="0" w:color="auto"/>
              <w:left w:val="nil"/>
              <w:bottom w:val="single" w:sz="4" w:space="0" w:color="000000"/>
              <w:right w:val="nil"/>
            </w:tcBorders>
            <w:vAlign w:val="center"/>
            <w:hideMark/>
          </w:tcPr>
          <w:p w14:paraId="4EFA6BBD"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p>
        </w:tc>
        <w:tc>
          <w:tcPr>
            <w:tcW w:w="1487" w:type="dxa"/>
            <w:vMerge/>
            <w:tcBorders>
              <w:top w:val="single" w:sz="4" w:space="0" w:color="auto"/>
              <w:left w:val="single" w:sz="4" w:space="0" w:color="auto"/>
              <w:bottom w:val="single" w:sz="4" w:space="0" w:color="000000"/>
              <w:right w:val="single" w:sz="4" w:space="0" w:color="auto"/>
            </w:tcBorders>
            <w:vAlign w:val="center"/>
            <w:hideMark/>
          </w:tcPr>
          <w:p w14:paraId="7804062D"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p>
        </w:tc>
        <w:tc>
          <w:tcPr>
            <w:tcW w:w="1428" w:type="dxa"/>
            <w:vMerge/>
            <w:tcBorders>
              <w:top w:val="single" w:sz="4" w:space="0" w:color="auto"/>
              <w:left w:val="single" w:sz="4" w:space="0" w:color="auto"/>
              <w:bottom w:val="single" w:sz="4" w:space="0" w:color="000000"/>
              <w:right w:val="nil"/>
            </w:tcBorders>
            <w:vAlign w:val="center"/>
            <w:hideMark/>
          </w:tcPr>
          <w:p w14:paraId="4D6DE85A"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C77B637"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p>
        </w:tc>
      </w:tr>
      <w:tr w:rsidR="00C12CBF" w:rsidRPr="00C12CBF" w14:paraId="2685E959"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03ECE0E5"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komunalne djelatnosti</w:t>
            </w:r>
          </w:p>
        </w:tc>
        <w:tc>
          <w:tcPr>
            <w:tcW w:w="1485" w:type="dxa"/>
            <w:tcBorders>
              <w:top w:val="nil"/>
              <w:left w:val="nil"/>
              <w:bottom w:val="single" w:sz="4" w:space="0" w:color="auto"/>
              <w:right w:val="single" w:sz="4" w:space="0" w:color="auto"/>
            </w:tcBorders>
            <w:shd w:val="clear" w:color="auto" w:fill="auto"/>
            <w:noWrap/>
            <w:vAlign w:val="bottom"/>
            <w:hideMark/>
          </w:tcPr>
          <w:p w14:paraId="317C5C5A"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416</w:t>
            </w:r>
          </w:p>
        </w:tc>
        <w:tc>
          <w:tcPr>
            <w:tcW w:w="1487" w:type="dxa"/>
            <w:tcBorders>
              <w:top w:val="nil"/>
              <w:left w:val="nil"/>
              <w:bottom w:val="single" w:sz="4" w:space="0" w:color="auto"/>
              <w:right w:val="single" w:sz="4" w:space="0" w:color="auto"/>
            </w:tcBorders>
            <w:shd w:val="clear" w:color="auto" w:fill="auto"/>
            <w:noWrap/>
            <w:vAlign w:val="bottom"/>
            <w:hideMark/>
          </w:tcPr>
          <w:p w14:paraId="0AEFB427"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8,71</w:t>
            </w:r>
          </w:p>
        </w:tc>
        <w:tc>
          <w:tcPr>
            <w:tcW w:w="1428" w:type="dxa"/>
            <w:tcBorders>
              <w:top w:val="nil"/>
              <w:left w:val="nil"/>
              <w:bottom w:val="single" w:sz="4" w:space="0" w:color="auto"/>
              <w:right w:val="single" w:sz="4" w:space="0" w:color="auto"/>
            </w:tcBorders>
            <w:shd w:val="clear" w:color="auto" w:fill="auto"/>
            <w:noWrap/>
            <w:vAlign w:val="bottom"/>
            <w:hideMark/>
          </w:tcPr>
          <w:p w14:paraId="28DEEC46"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411</w:t>
            </w:r>
          </w:p>
        </w:tc>
        <w:tc>
          <w:tcPr>
            <w:tcW w:w="1139" w:type="dxa"/>
            <w:tcBorders>
              <w:top w:val="nil"/>
              <w:left w:val="nil"/>
              <w:bottom w:val="single" w:sz="4" w:space="0" w:color="auto"/>
              <w:right w:val="single" w:sz="4" w:space="0" w:color="auto"/>
            </w:tcBorders>
            <w:shd w:val="clear" w:color="auto" w:fill="auto"/>
            <w:noWrap/>
            <w:vAlign w:val="bottom"/>
            <w:hideMark/>
          </w:tcPr>
          <w:p w14:paraId="0B1B0470"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8,19</w:t>
            </w:r>
          </w:p>
        </w:tc>
      </w:tr>
      <w:tr w:rsidR="00C12CBF" w:rsidRPr="00C12CBF" w14:paraId="4619AE70"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7A55B8B2"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na pomorskom dobru</w:t>
            </w:r>
          </w:p>
        </w:tc>
        <w:tc>
          <w:tcPr>
            <w:tcW w:w="1485" w:type="dxa"/>
            <w:tcBorders>
              <w:top w:val="nil"/>
              <w:left w:val="nil"/>
              <w:bottom w:val="single" w:sz="4" w:space="0" w:color="auto"/>
              <w:right w:val="single" w:sz="4" w:space="0" w:color="auto"/>
            </w:tcBorders>
            <w:shd w:val="clear" w:color="auto" w:fill="auto"/>
            <w:noWrap/>
            <w:vAlign w:val="bottom"/>
            <w:hideMark/>
          </w:tcPr>
          <w:p w14:paraId="459B7BCD"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1.318</w:t>
            </w:r>
          </w:p>
        </w:tc>
        <w:tc>
          <w:tcPr>
            <w:tcW w:w="1487" w:type="dxa"/>
            <w:tcBorders>
              <w:top w:val="nil"/>
              <w:left w:val="nil"/>
              <w:bottom w:val="single" w:sz="4" w:space="0" w:color="auto"/>
              <w:right w:val="single" w:sz="4" w:space="0" w:color="auto"/>
            </w:tcBorders>
            <w:shd w:val="clear" w:color="auto" w:fill="auto"/>
            <w:noWrap/>
            <w:vAlign w:val="bottom"/>
            <w:hideMark/>
          </w:tcPr>
          <w:p w14:paraId="78E93A1E"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27,59</w:t>
            </w:r>
          </w:p>
        </w:tc>
        <w:tc>
          <w:tcPr>
            <w:tcW w:w="1428" w:type="dxa"/>
            <w:tcBorders>
              <w:top w:val="nil"/>
              <w:left w:val="nil"/>
              <w:bottom w:val="single" w:sz="4" w:space="0" w:color="auto"/>
              <w:right w:val="single" w:sz="4" w:space="0" w:color="auto"/>
            </w:tcBorders>
            <w:shd w:val="clear" w:color="auto" w:fill="auto"/>
            <w:noWrap/>
            <w:vAlign w:val="bottom"/>
            <w:hideMark/>
          </w:tcPr>
          <w:p w14:paraId="26677827"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1.411</w:t>
            </w:r>
          </w:p>
        </w:tc>
        <w:tc>
          <w:tcPr>
            <w:tcW w:w="1139" w:type="dxa"/>
            <w:tcBorders>
              <w:top w:val="nil"/>
              <w:left w:val="nil"/>
              <w:bottom w:val="single" w:sz="4" w:space="0" w:color="auto"/>
              <w:right w:val="single" w:sz="4" w:space="0" w:color="auto"/>
            </w:tcBorders>
            <w:shd w:val="clear" w:color="auto" w:fill="auto"/>
            <w:noWrap/>
            <w:vAlign w:val="bottom"/>
            <w:hideMark/>
          </w:tcPr>
          <w:p w14:paraId="6A792F5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28,11</w:t>
            </w:r>
          </w:p>
        </w:tc>
      </w:tr>
      <w:tr w:rsidR="00C12CBF" w:rsidRPr="00C12CBF" w14:paraId="74ED64F1"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6245E15E"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u području zdravstva</w:t>
            </w:r>
          </w:p>
        </w:tc>
        <w:tc>
          <w:tcPr>
            <w:tcW w:w="1485" w:type="dxa"/>
            <w:tcBorders>
              <w:top w:val="nil"/>
              <w:left w:val="nil"/>
              <w:bottom w:val="single" w:sz="4" w:space="0" w:color="auto"/>
              <w:right w:val="single" w:sz="4" w:space="0" w:color="auto"/>
            </w:tcBorders>
            <w:shd w:val="clear" w:color="auto" w:fill="auto"/>
            <w:noWrap/>
            <w:vAlign w:val="bottom"/>
            <w:hideMark/>
          </w:tcPr>
          <w:p w14:paraId="2DE3B57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487" w:type="dxa"/>
            <w:tcBorders>
              <w:top w:val="nil"/>
              <w:left w:val="nil"/>
              <w:bottom w:val="single" w:sz="4" w:space="0" w:color="auto"/>
              <w:right w:val="single" w:sz="4" w:space="0" w:color="auto"/>
            </w:tcBorders>
            <w:shd w:val="clear" w:color="auto" w:fill="auto"/>
            <w:noWrap/>
            <w:vAlign w:val="bottom"/>
            <w:hideMark/>
          </w:tcPr>
          <w:p w14:paraId="13B508F9"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c>
          <w:tcPr>
            <w:tcW w:w="1428" w:type="dxa"/>
            <w:tcBorders>
              <w:top w:val="nil"/>
              <w:left w:val="nil"/>
              <w:bottom w:val="single" w:sz="4" w:space="0" w:color="auto"/>
              <w:right w:val="single" w:sz="4" w:space="0" w:color="auto"/>
            </w:tcBorders>
            <w:shd w:val="clear" w:color="auto" w:fill="auto"/>
            <w:noWrap/>
            <w:vAlign w:val="bottom"/>
            <w:hideMark/>
          </w:tcPr>
          <w:p w14:paraId="2325E62A"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139" w:type="dxa"/>
            <w:tcBorders>
              <w:top w:val="nil"/>
              <w:left w:val="nil"/>
              <w:bottom w:val="single" w:sz="4" w:space="0" w:color="auto"/>
              <w:right w:val="single" w:sz="4" w:space="0" w:color="auto"/>
            </w:tcBorders>
            <w:shd w:val="clear" w:color="auto" w:fill="auto"/>
            <w:noWrap/>
            <w:vAlign w:val="bottom"/>
            <w:hideMark/>
          </w:tcPr>
          <w:p w14:paraId="7FFBAB73"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r>
      <w:tr w:rsidR="00C12CBF" w:rsidRPr="00C12CBF" w14:paraId="0E495A74"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52466FA8"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u području energetike</w:t>
            </w:r>
          </w:p>
        </w:tc>
        <w:tc>
          <w:tcPr>
            <w:tcW w:w="1485" w:type="dxa"/>
            <w:tcBorders>
              <w:top w:val="nil"/>
              <w:left w:val="nil"/>
              <w:bottom w:val="single" w:sz="4" w:space="0" w:color="auto"/>
              <w:right w:val="single" w:sz="4" w:space="0" w:color="auto"/>
            </w:tcBorders>
            <w:shd w:val="clear" w:color="auto" w:fill="auto"/>
            <w:noWrap/>
            <w:vAlign w:val="bottom"/>
            <w:hideMark/>
          </w:tcPr>
          <w:p w14:paraId="73364E7A"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75</w:t>
            </w:r>
          </w:p>
        </w:tc>
        <w:tc>
          <w:tcPr>
            <w:tcW w:w="1487" w:type="dxa"/>
            <w:tcBorders>
              <w:top w:val="nil"/>
              <w:left w:val="nil"/>
              <w:bottom w:val="single" w:sz="4" w:space="0" w:color="auto"/>
              <w:right w:val="single" w:sz="4" w:space="0" w:color="auto"/>
            </w:tcBorders>
            <w:shd w:val="clear" w:color="auto" w:fill="auto"/>
            <w:noWrap/>
            <w:vAlign w:val="bottom"/>
            <w:hideMark/>
          </w:tcPr>
          <w:p w14:paraId="056DA55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1,57</w:t>
            </w:r>
          </w:p>
        </w:tc>
        <w:tc>
          <w:tcPr>
            <w:tcW w:w="1428" w:type="dxa"/>
            <w:tcBorders>
              <w:top w:val="nil"/>
              <w:left w:val="nil"/>
              <w:bottom w:val="single" w:sz="4" w:space="0" w:color="auto"/>
              <w:right w:val="single" w:sz="4" w:space="0" w:color="auto"/>
            </w:tcBorders>
            <w:shd w:val="clear" w:color="auto" w:fill="auto"/>
            <w:noWrap/>
            <w:vAlign w:val="bottom"/>
            <w:hideMark/>
          </w:tcPr>
          <w:p w14:paraId="5A6CE0BB"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74</w:t>
            </w:r>
          </w:p>
        </w:tc>
        <w:tc>
          <w:tcPr>
            <w:tcW w:w="1139" w:type="dxa"/>
            <w:tcBorders>
              <w:top w:val="nil"/>
              <w:left w:val="nil"/>
              <w:bottom w:val="single" w:sz="4" w:space="0" w:color="auto"/>
              <w:right w:val="single" w:sz="4" w:space="0" w:color="auto"/>
            </w:tcBorders>
            <w:shd w:val="clear" w:color="auto" w:fill="auto"/>
            <w:noWrap/>
            <w:vAlign w:val="bottom"/>
            <w:hideMark/>
          </w:tcPr>
          <w:p w14:paraId="1DF655E1"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1,47</w:t>
            </w:r>
          </w:p>
        </w:tc>
      </w:tr>
      <w:tr w:rsidR="00C12CBF" w:rsidRPr="00C12CBF" w14:paraId="416E9AE5"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2F1FD315"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djelatnosti gospodarenja otpadom</w:t>
            </w:r>
          </w:p>
        </w:tc>
        <w:tc>
          <w:tcPr>
            <w:tcW w:w="1485" w:type="dxa"/>
            <w:tcBorders>
              <w:top w:val="nil"/>
              <w:left w:val="nil"/>
              <w:bottom w:val="single" w:sz="4" w:space="0" w:color="auto"/>
              <w:right w:val="single" w:sz="4" w:space="0" w:color="auto"/>
            </w:tcBorders>
            <w:shd w:val="clear" w:color="auto" w:fill="auto"/>
            <w:noWrap/>
            <w:vAlign w:val="bottom"/>
            <w:hideMark/>
          </w:tcPr>
          <w:p w14:paraId="72F1964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4</w:t>
            </w:r>
          </w:p>
        </w:tc>
        <w:tc>
          <w:tcPr>
            <w:tcW w:w="1487" w:type="dxa"/>
            <w:tcBorders>
              <w:top w:val="nil"/>
              <w:left w:val="nil"/>
              <w:bottom w:val="single" w:sz="4" w:space="0" w:color="auto"/>
              <w:right w:val="single" w:sz="4" w:space="0" w:color="auto"/>
            </w:tcBorders>
            <w:shd w:val="clear" w:color="auto" w:fill="auto"/>
            <w:noWrap/>
            <w:vAlign w:val="bottom"/>
            <w:hideMark/>
          </w:tcPr>
          <w:p w14:paraId="391F3733"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0,08</w:t>
            </w:r>
          </w:p>
        </w:tc>
        <w:tc>
          <w:tcPr>
            <w:tcW w:w="1428" w:type="dxa"/>
            <w:tcBorders>
              <w:top w:val="nil"/>
              <w:left w:val="nil"/>
              <w:bottom w:val="single" w:sz="4" w:space="0" w:color="auto"/>
              <w:right w:val="single" w:sz="4" w:space="0" w:color="auto"/>
            </w:tcBorders>
            <w:shd w:val="clear" w:color="auto" w:fill="auto"/>
            <w:noWrap/>
            <w:vAlign w:val="bottom"/>
            <w:hideMark/>
          </w:tcPr>
          <w:p w14:paraId="7D9580DB"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6</w:t>
            </w:r>
          </w:p>
        </w:tc>
        <w:tc>
          <w:tcPr>
            <w:tcW w:w="1139" w:type="dxa"/>
            <w:tcBorders>
              <w:top w:val="nil"/>
              <w:left w:val="nil"/>
              <w:bottom w:val="single" w:sz="4" w:space="0" w:color="auto"/>
              <w:right w:val="single" w:sz="4" w:space="0" w:color="auto"/>
            </w:tcBorders>
            <w:shd w:val="clear" w:color="auto" w:fill="auto"/>
            <w:noWrap/>
            <w:vAlign w:val="bottom"/>
            <w:hideMark/>
          </w:tcPr>
          <w:p w14:paraId="6B7D4FE3"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0,12</w:t>
            </w:r>
          </w:p>
        </w:tc>
      </w:tr>
      <w:tr w:rsidR="00C12CBF" w:rsidRPr="00C12CBF" w14:paraId="5DFAEF9D"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4B391E87"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korištenje voda</w:t>
            </w:r>
          </w:p>
        </w:tc>
        <w:tc>
          <w:tcPr>
            <w:tcW w:w="1485" w:type="dxa"/>
            <w:tcBorders>
              <w:top w:val="nil"/>
              <w:left w:val="nil"/>
              <w:bottom w:val="single" w:sz="4" w:space="0" w:color="auto"/>
              <w:right w:val="single" w:sz="4" w:space="0" w:color="auto"/>
            </w:tcBorders>
            <w:shd w:val="clear" w:color="auto" w:fill="auto"/>
            <w:noWrap/>
            <w:vAlign w:val="bottom"/>
            <w:hideMark/>
          </w:tcPr>
          <w:p w14:paraId="69550AFD"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318</w:t>
            </w:r>
          </w:p>
        </w:tc>
        <w:tc>
          <w:tcPr>
            <w:tcW w:w="1487" w:type="dxa"/>
            <w:tcBorders>
              <w:top w:val="nil"/>
              <w:left w:val="nil"/>
              <w:bottom w:val="single" w:sz="4" w:space="0" w:color="auto"/>
              <w:right w:val="single" w:sz="4" w:space="0" w:color="auto"/>
            </w:tcBorders>
            <w:shd w:val="clear" w:color="auto" w:fill="auto"/>
            <w:noWrap/>
            <w:vAlign w:val="bottom"/>
            <w:hideMark/>
          </w:tcPr>
          <w:p w14:paraId="7E9385F7"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6,66</w:t>
            </w:r>
          </w:p>
        </w:tc>
        <w:tc>
          <w:tcPr>
            <w:tcW w:w="1428" w:type="dxa"/>
            <w:tcBorders>
              <w:top w:val="nil"/>
              <w:left w:val="nil"/>
              <w:bottom w:val="single" w:sz="4" w:space="0" w:color="auto"/>
              <w:right w:val="single" w:sz="4" w:space="0" w:color="auto"/>
            </w:tcBorders>
            <w:shd w:val="clear" w:color="auto" w:fill="auto"/>
            <w:noWrap/>
            <w:vAlign w:val="bottom"/>
            <w:hideMark/>
          </w:tcPr>
          <w:p w14:paraId="7C8750CF"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314</w:t>
            </w:r>
          </w:p>
        </w:tc>
        <w:tc>
          <w:tcPr>
            <w:tcW w:w="1139" w:type="dxa"/>
            <w:tcBorders>
              <w:top w:val="nil"/>
              <w:left w:val="nil"/>
              <w:bottom w:val="single" w:sz="4" w:space="0" w:color="auto"/>
              <w:right w:val="single" w:sz="4" w:space="0" w:color="auto"/>
            </w:tcBorders>
            <w:shd w:val="clear" w:color="auto" w:fill="auto"/>
            <w:noWrap/>
            <w:vAlign w:val="bottom"/>
            <w:hideMark/>
          </w:tcPr>
          <w:p w14:paraId="6E340D9B"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6,25</w:t>
            </w:r>
          </w:p>
        </w:tc>
      </w:tr>
      <w:tr w:rsidR="00C12CBF" w:rsidRPr="00C12CBF" w14:paraId="75061B64" w14:textId="77777777" w:rsidTr="007A61B2">
        <w:trPr>
          <w:trHeight w:val="378"/>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7EC7410F"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pružanje medijskih usluga televizije i radija</w:t>
            </w:r>
          </w:p>
        </w:tc>
        <w:tc>
          <w:tcPr>
            <w:tcW w:w="1485" w:type="dxa"/>
            <w:tcBorders>
              <w:top w:val="nil"/>
              <w:left w:val="nil"/>
              <w:bottom w:val="single" w:sz="4" w:space="0" w:color="auto"/>
              <w:right w:val="single" w:sz="4" w:space="0" w:color="auto"/>
            </w:tcBorders>
            <w:shd w:val="clear" w:color="auto" w:fill="auto"/>
            <w:noWrap/>
            <w:vAlign w:val="bottom"/>
            <w:hideMark/>
          </w:tcPr>
          <w:p w14:paraId="3D17D349" w14:textId="77777777" w:rsidR="00C12CBF" w:rsidRPr="00C12CBF" w:rsidRDefault="00C12CBF" w:rsidP="007A61B2">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179</w:t>
            </w:r>
          </w:p>
        </w:tc>
        <w:tc>
          <w:tcPr>
            <w:tcW w:w="1487" w:type="dxa"/>
            <w:tcBorders>
              <w:top w:val="nil"/>
              <w:left w:val="nil"/>
              <w:bottom w:val="single" w:sz="4" w:space="0" w:color="auto"/>
              <w:right w:val="single" w:sz="4" w:space="0" w:color="auto"/>
            </w:tcBorders>
            <w:shd w:val="clear" w:color="auto" w:fill="auto"/>
            <w:noWrap/>
            <w:vAlign w:val="bottom"/>
            <w:hideMark/>
          </w:tcPr>
          <w:p w14:paraId="561174A8" w14:textId="77777777" w:rsidR="00C12CBF" w:rsidRPr="00C12CBF" w:rsidRDefault="00C12CBF" w:rsidP="007A61B2">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3,75</w:t>
            </w:r>
          </w:p>
        </w:tc>
        <w:tc>
          <w:tcPr>
            <w:tcW w:w="1428" w:type="dxa"/>
            <w:tcBorders>
              <w:top w:val="nil"/>
              <w:left w:val="nil"/>
              <w:bottom w:val="single" w:sz="4" w:space="0" w:color="auto"/>
              <w:right w:val="single" w:sz="4" w:space="0" w:color="auto"/>
            </w:tcBorders>
            <w:shd w:val="clear" w:color="auto" w:fill="auto"/>
            <w:noWrap/>
            <w:vAlign w:val="bottom"/>
            <w:hideMark/>
          </w:tcPr>
          <w:p w14:paraId="76B52266" w14:textId="77777777" w:rsidR="00C12CBF" w:rsidRPr="00C12CBF" w:rsidRDefault="00C12CBF" w:rsidP="007A61B2">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178</w:t>
            </w:r>
          </w:p>
        </w:tc>
        <w:tc>
          <w:tcPr>
            <w:tcW w:w="1139" w:type="dxa"/>
            <w:tcBorders>
              <w:top w:val="nil"/>
              <w:left w:val="nil"/>
              <w:bottom w:val="single" w:sz="4" w:space="0" w:color="auto"/>
              <w:right w:val="single" w:sz="4" w:space="0" w:color="auto"/>
            </w:tcBorders>
            <w:shd w:val="clear" w:color="auto" w:fill="auto"/>
            <w:noWrap/>
            <w:vAlign w:val="bottom"/>
            <w:hideMark/>
          </w:tcPr>
          <w:p w14:paraId="1DF5AD4D" w14:textId="77777777" w:rsidR="00C12CBF" w:rsidRPr="00C12CBF" w:rsidRDefault="00C12CBF" w:rsidP="007A61B2">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3,55</w:t>
            </w:r>
          </w:p>
        </w:tc>
      </w:tr>
      <w:tr w:rsidR="00C12CBF" w:rsidRPr="00C12CBF" w14:paraId="14C133AC" w14:textId="77777777" w:rsidTr="007A61B2">
        <w:trPr>
          <w:trHeight w:val="378"/>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0655C2EB"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obavljanje linijskog i obalnog pomorskog i riječnog prometa</w:t>
            </w:r>
          </w:p>
        </w:tc>
        <w:tc>
          <w:tcPr>
            <w:tcW w:w="1485" w:type="dxa"/>
            <w:tcBorders>
              <w:top w:val="nil"/>
              <w:left w:val="nil"/>
              <w:bottom w:val="single" w:sz="4" w:space="0" w:color="auto"/>
              <w:right w:val="single" w:sz="4" w:space="0" w:color="auto"/>
            </w:tcBorders>
            <w:shd w:val="clear" w:color="auto" w:fill="auto"/>
            <w:noWrap/>
            <w:vAlign w:val="bottom"/>
            <w:hideMark/>
          </w:tcPr>
          <w:p w14:paraId="232360F4"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16</w:t>
            </w:r>
          </w:p>
        </w:tc>
        <w:tc>
          <w:tcPr>
            <w:tcW w:w="1487" w:type="dxa"/>
            <w:tcBorders>
              <w:top w:val="nil"/>
              <w:left w:val="nil"/>
              <w:bottom w:val="single" w:sz="4" w:space="0" w:color="auto"/>
              <w:right w:val="single" w:sz="4" w:space="0" w:color="auto"/>
            </w:tcBorders>
            <w:shd w:val="clear" w:color="auto" w:fill="auto"/>
            <w:noWrap/>
            <w:vAlign w:val="bottom"/>
            <w:hideMark/>
          </w:tcPr>
          <w:p w14:paraId="1F4B313B"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0,33</w:t>
            </w:r>
          </w:p>
        </w:tc>
        <w:tc>
          <w:tcPr>
            <w:tcW w:w="1428" w:type="dxa"/>
            <w:tcBorders>
              <w:top w:val="nil"/>
              <w:left w:val="nil"/>
              <w:bottom w:val="single" w:sz="4" w:space="0" w:color="auto"/>
              <w:right w:val="single" w:sz="4" w:space="0" w:color="auto"/>
            </w:tcBorders>
            <w:shd w:val="clear" w:color="auto" w:fill="auto"/>
            <w:noWrap/>
            <w:vAlign w:val="bottom"/>
            <w:hideMark/>
          </w:tcPr>
          <w:p w14:paraId="22AC6DF1"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13</w:t>
            </w:r>
          </w:p>
        </w:tc>
        <w:tc>
          <w:tcPr>
            <w:tcW w:w="1139" w:type="dxa"/>
            <w:tcBorders>
              <w:top w:val="nil"/>
              <w:left w:val="nil"/>
              <w:bottom w:val="single" w:sz="4" w:space="0" w:color="auto"/>
              <w:right w:val="single" w:sz="4" w:space="0" w:color="auto"/>
            </w:tcBorders>
            <w:shd w:val="clear" w:color="auto" w:fill="auto"/>
            <w:noWrap/>
            <w:vAlign w:val="bottom"/>
            <w:hideMark/>
          </w:tcPr>
          <w:p w14:paraId="4C02714B"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0,26</w:t>
            </w:r>
          </w:p>
        </w:tc>
      </w:tr>
      <w:tr w:rsidR="00C12CBF" w:rsidRPr="00C12CBF" w14:paraId="684B8E85"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52E816C3"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na kulturnim dobrima</w:t>
            </w:r>
          </w:p>
        </w:tc>
        <w:tc>
          <w:tcPr>
            <w:tcW w:w="1485" w:type="dxa"/>
            <w:tcBorders>
              <w:top w:val="nil"/>
              <w:left w:val="nil"/>
              <w:bottom w:val="single" w:sz="4" w:space="0" w:color="auto"/>
              <w:right w:val="single" w:sz="4" w:space="0" w:color="auto"/>
            </w:tcBorders>
            <w:shd w:val="clear" w:color="auto" w:fill="auto"/>
            <w:noWrap/>
            <w:vAlign w:val="bottom"/>
            <w:hideMark/>
          </w:tcPr>
          <w:p w14:paraId="2CBE296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w:t>
            </w:r>
          </w:p>
        </w:tc>
        <w:tc>
          <w:tcPr>
            <w:tcW w:w="1487" w:type="dxa"/>
            <w:tcBorders>
              <w:top w:val="nil"/>
              <w:left w:val="nil"/>
              <w:bottom w:val="single" w:sz="4" w:space="0" w:color="auto"/>
              <w:right w:val="single" w:sz="4" w:space="0" w:color="auto"/>
            </w:tcBorders>
            <w:shd w:val="clear" w:color="auto" w:fill="auto"/>
            <w:noWrap/>
            <w:vAlign w:val="bottom"/>
            <w:hideMark/>
          </w:tcPr>
          <w:p w14:paraId="16474A3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0,06</w:t>
            </w:r>
          </w:p>
        </w:tc>
        <w:tc>
          <w:tcPr>
            <w:tcW w:w="1428" w:type="dxa"/>
            <w:tcBorders>
              <w:top w:val="nil"/>
              <w:left w:val="nil"/>
              <w:bottom w:val="single" w:sz="4" w:space="0" w:color="auto"/>
              <w:right w:val="single" w:sz="4" w:space="0" w:color="auto"/>
            </w:tcBorders>
            <w:shd w:val="clear" w:color="auto" w:fill="auto"/>
            <w:noWrap/>
            <w:vAlign w:val="bottom"/>
            <w:hideMark/>
          </w:tcPr>
          <w:p w14:paraId="47F69B69"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4</w:t>
            </w:r>
          </w:p>
        </w:tc>
        <w:tc>
          <w:tcPr>
            <w:tcW w:w="1139" w:type="dxa"/>
            <w:tcBorders>
              <w:top w:val="nil"/>
              <w:left w:val="nil"/>
              <w:bottom w:val="single" w:sz="4" w:space="0" w:color="auto"/>
              <w:right w:val="single" w:sz="4" w:space="0" w:color="auto"/>
            </w:tcBorders>
            <w:shd w:val="clear" w:color="auto" w:fill="auto"/>
            <w:noWrap/>
            <w:vAlign w:val="bottom"/>
            <w:hideMark/>
          </w:tcPr>
          <w:p w14:paraId="5AB4E1E9"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0,08</w:t>
            </w:r>
          </w:p>
        </w:tc>
      </w:tr>
      <w:tr w:rsidR="00C12CBF" w:rsidRPr="00C12CBF" w14:paraId="4E7ADC03" w14:textId="77777777" w:rsidTr="007A61B2">
        <w:trPr>
          <w:trHeight w:val="378"/>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35A76D38"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pravo lova na državnim lovištima i uzgajalištima divljači</w:t>
            </w:r>
          </w:p>
        </w:tc>
        <w:tc>
          <w:tcPr>
            <w:tcW w:w="1485" w:type="dxa"/>
            <w:tcBorders>
              <w:top w:val="nil"/>
              <w:left w:val="nil"/>
              <w:bottom w:val="single" w:sz="4" w:space="0" w:color="auto"/>
              <w:right w:val="single" w:sz="4" w:space="0" w:color="auto"/>
            </w:tcBorders>
            <w:shd w:val="clear" w:color="auto" w:fill="auto"/>
            <w:noWrap/>
            <w:vAlign w:val="bottom"/>
            <w:hideMark/>
          </w:tcPr>
          <w:p w14:paraId="7315BC3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71</w:t>
            </w:r>
          </w:p>
        </w:tc>
        <w:tc>
          <w:tcPr>
            <w:tcW w:w="1487" w:type="dxa"/>
            <w:tcBorders>
              <w:top w:val="nil"/>
              <w:left w:val="nil"/>
              <w:bottom w:val="single" w:sz="4" w:space="0" w:color="auto"/>
              <w:right w:val="single" w:sz="4" w:space="0" w:color="auto"/>
            </w:tcBorders>
            <w:shd w:val="clear" w:color="auto" w:fill="auto"/>
            <w:noWrap/>
            <w:vAlign w:val="bottom"/>
            <w:hideMark/>
          </w:tcPr>
          <w:p w14:paraId="23E2264E"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1,49</w:t>
            </w:r>
          </w:p>
        </w:tc>
        <w:tc>
          <w:tcPr>
            <w:tcW w:w="1428" w:type="dxa"/>
            <w:tcBorders>
              <w:top w:val="nil"/>
              <w:left w:val="nil"/>
              <w:bottom w:val="single" w:sz="4" w:space="0" w:color="auto"/>
              <w:right w:val="single" w:sz="4" w:space="0" w:color="auto"/>
            </w:tcBorders>
            <w:shd w:val="clear" w:color="auto" w:fill="auto"/>
            <w:noWrap/>
            <w:vAlign w:val="bottom"/>
            <w:hideMark/>
          </w:tcPr>
          <w:p w14:paraId="35E44B4A"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71</w:t>
            </w:r>
          </w:p>
        </w:tc>
        <w:tc>
          <w:tcPr>
            <w:tcW w:w="1139" w:type="dxa"/>
            <w:tcBorders>
              <w:top w:val="nil"/>
              <w:left w:val="nil"/>
              <w:bottom w:val="single" w:sz="4" w:space="0" w:color="auto"/>
              <w:right w:val="single" w:sz="4" w:space="0" w:color="auto"/>
            </w:tcBorders>
            <w:shd w:val="clear" w:color="auto" w:fill="auto"/>
            <w:noWrap/>
            <w:vAlign w:val="bottom"/>
            <w:hideMark/>
          </w:tcPr>
          <w:p w14:paraId="12291E44"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1,41</w:t>
            </w:r>
          </w:p>
        </w:tc>
      </w:tr>
      <w:tr w:rsidR="00C12CBF" w:rsidRPr="00C12CBF" w14:paraId="3946CB80"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5A57399A"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poljoprivredno zemljište</w:t>
            </w:r>
          </w:p>
        </w:tc>
        <w:tc>
          <w:tcPr>
            <w:tcW w:w="1485" w:type="dxa"/>
            <w:tcBorders>
              <w:top w:val="nil"/>
              <w:left w:val="nil"/>
              <w:bottom w:val="single" w:sz="4" w:space="0" w:color="auto"/>
              <w:right w:val="single" w:sz="4" w:space="0" w:color="auto"/>
            </w:tcBorders>
            <w:shd w:val="clear" w:color="auto" w:fill="auto"/>
            <w:noWrap/>
            <w:vAlign w:val="bottom"/>
            <w:hideMark/>
          </w:tcPr>
          <w:p w14:paraId="5F49B2F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155</w:t>
            </w:r>
          </w:p>
        </w:tc>
        <w:tc>
          <w:tcPr>
            <w:tcW w:w="1487" w:type="dxa"/>
            <w:tcBorders>
              <w:top w:val="nil"/>
              <w:left w:val="nil"/>
              <w:bottom w:val="single" w:sz="4" w:space="0" w:color="auto"/>
              <w:right w:val="single" w:sz="4" w:space="0" w:color="auto"/>
            </w:tcBorders>
            <w:shd w:val="clear" w:color="auto" w:fill="auto"/>
            <w:noWrap/>
            <w:vAlign w:val="bottom"/>
            <w:hideMark/>
          </w:tcPr>
          <w:p w14:paraId="2963AEC2"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3,24</w:t>
            </w:r>
          </w:p>
        </w:tc>
        <w:tc>
          <w:tcPr>
            <w:tcW w:w="1428" w:type="dxa"/>
            <w:tcBorders>
              <w:top w:val="nil"/>
              <w:left w:val="nil"/>
              <w:bottom w:val="single" w:sz="4" w:space="0" w:color="auto"/>
              <w:right w:val="single" w:sz="4" w:space="0" w:color="auto"/>
            </w:tcBorders>
            <w:shd w:val="clear" w:color="auto" w:fill="auto"/>
            <w:noWrap/>
            <w:vAlign w:val="bottom"/>
            <w:hideMark/>
          </w:tcPr>
          <w:p w14:paraId="70341A12"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158</w:t>
            </w:r>
          </w:p>
        </w:tc>
        <w:tc>
          <w:tcPr>
            <w:tcW w:w="1139" w:type="dxa"/>
            <w:tcBorders>
              <w:top w:val="nil"/>
              <w:left w:val="nil"/>
              <w:bottom w:val="single" w:sz="4" w:space="0" w:color="auto"/>
              <w:right w:val="single" w:sz="4" w:space="0" w:color="auto"/>
            </w:tcBorders>
            <w:shd w:val="clear" w:color="auto" w:fill="auto"/>
            <w:noWrap/>
            <w:vAlign w:val="bottom"/>
            <w:hideMark/>
          </w:tcPr>
          <w:p w14:paraId="19D91D53"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3,15</w:t>
            </w:r>
          </w:p>
        </w:tc>
      </w:tr>
      <w:tr w:rsidR="00C12CBF" w:rsidRPr="00C12CBF" w14:paraId="445343E2" w14:textId="77777777" w:rsidTr="007A61B2">
        <w:trPr>
          <w:trHeight w:val="378"/>
          <w:jc w:val="center"/>
        </w:trPr>
        <w:tc>
          <w:tcPr>
            <w:tcW w:w="3746" w:type="dxa"/>
            <w:tcBorders>
              <w:top w:val="nil"/>
              <w:left w:val="single" w:sz="4" w:space="0" w:color="auto"/>
              <w:bottom w:val="single" w:sz="4" w:space="0" w:color="auto"/>
              <w:right w:val="single" w:sz="4" w:space="0" w:color="auto"/>
            </w:tcBorders>
            <w:shd w:val="clear" w:color="000000" w:fill="FFFFFF"/>
            <w:vAlign w:val="bottom"/>
            <w:hideMark/>
          </w:tcPr>
          <w:p w14:paraId="6BF9B8E0"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eksploataciju mineralnih sirovina-rudarstvo</w:t>
            </w:r>
          </w:p>
        </w:tc>
        <w:tc>
          <w:tcPr>
            <w:tcW w:w="1485" w:type="dxa"/>
            <w:tcBorders>
              <w:top w:val="nil"/>
              <w:left w:val="nil"/>
              <w:bottom w:val="single" w:sz="4" w:space="0" w:color="auto"/>
              <w:right w:val="single" w:sz="4" w:space="0" w:color="auto"/>
            </w:tcBorders>
            <w:shd w:val="clear" w:color="000000" w:fill="FFFFFF"/>
            <w:noWrap/>
            <w:vAlign w:val="bottom"/>
            <w:hideMark/>
          </w:tcPr>
          <w:p w14:paraId="66365F3C"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645</w:t>
            </w:r>
          </w:p>
        </w:tc>
        <w:tc>
          <w:tcPr>
            <w:tcW w:w="1487" w:type="dxa"/>
            <w:tcBorders>
              <w:top w:val="nil"/>
              <w:left w:val="nil"/>
              <w:bottom w:val="single" w:sz="4" w:space="0" w:color="auto"/>
              <w:right w:val="single" w:sz="4" w:space="0" w:color="auto"/>
            </w:tcBorders>
            <w:shd w:val="clear" w:color="000000" w:fill="FFFFFF"/>
            <w:noWrap/>
            <w:vAlign w:val="bottom"/>
            <w:hideMark/>
          </w:tcPr>
          <w:p w14:paraId="4EF0765C"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13,50</w:t>
            </w:r>
          </w:p>
        </w:tc>
        <w:tc>
          <w:tcPr>
            <w:tcW w:w="1428" w:type="dxa"/>
            <w:tcBorders>
              <w:top w:val="nil"/>
              <w:left w:val="nil"/>
              <w:bottom w:val="single" w:sz="4" w:space="0" w:color="auto"/>
              <w:right w:val="single" w:sz="4" w:space="0" w:color="auto"/>
            </w:tcBorders>
            <w:shd w:val="clear" w:color="000000" w:fill="FFFFFF"/>
            <w:noWrap/>
            <w:vAlign w:val="bottom"/>
            <w:hideMark/>
          </w:tcPr>
          <w:p w14:paraId="79F9810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923</w:t>
            </w:r>
          </w:p>
        </w:tc>
        <w:tc>
          <w:tcPr>
            <w:tcW w:w="1139" w:type="dxa"/>
            <w:tcBorders>
              <w:top w:val="nil"/>
              <w:left w:val="nil"/>
              <w:bottom w:val="single" w:sz="4" w:space="0" w:color="auto"/>
              <w:right w:val="single" w:sz="4" w:space="0" w:color="auto"/>
            </w:tcBorders>
            <w:shd w:val="clear" w:color="auto" w:fill="auto"/>
            <w:noWrap/>
            <w:vAlign w:val="bottom"/>
            <w:hideMark/>
          </w:tcPr>
          <w:p w14:paraId="73D81966"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18,39</w:t>
            </w:r>
          </w:p>
        </w:tc>
      </w:tr>
      <w:tr w:rsidR="00C12CBF" w:rsidRPr="00C12CBF" w14:paraId="30B4E94E"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000000" w:fill="FFFFFF"/>
            <w:vAlign w:val="bottom"/>
            <w:hideMark/>
          </w:tcPr>
          <w:p w14:paraId="4960093F"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Dozvole za ugljikovodike</w:t>
            </w:r>
          </w:p>
        </w:tc>
        <w:tc>
          <w:tcPr>
            <w:tcW w:w="1485" w:type="dxa"/>
            <w:tcBorders>
              <w:top w:val="nil"/>
              <w:left w:val="nil"/>
              <w:bottom w:val="single" w:sz="4" w:space="0" w:color="auto"/>
              <w:right w:val="single" w:sz="4" w:space="0" w:color="auto"/>
            </w:tcBorders>
            <w:shd w:val="clear" w:color="000000" w:fill="FFFFFF"/>
            <w:noWrap/>
            <w:vAlign w:val="bottom"/>
            <w:hideMark/>
          </w:tcPr>
          <w:p w14:paraId="044F8F0E"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700</w:t>
            </w:r>
          </w:p>
        </w:tc>
        <w:tc>
          <w:tcPr>
            <w:tcW w:w="1487" w:type="dxa"/>
            <w:tcBorders>
              <w:top w:val="nil"/>
              <w:left w:val="nil"/>
              <w:bottom w:val="single" w:sz="4" w:space="0" w:color="auto"/>
              <w:right w:val="single" w:sz="4" w:space="0" w:color="auto"/>
            </w:tcBorders>
            <w:shd w:val="clear" w:color="000000" w:fill="FFFFFF"/>
            <w:noWrap/>
            <w:vAlign w:val="bottom"/>
            <w:hideMark/>
          </w:tcPr>
          <w:p w14:paraId="7B2FC567"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14,65</w:t>
            </w:r>
          </w:p>
        </w:tc>
        <w:tc>
          <w:tcPr>
            <w:tcW w:w="1428" w:type="dxa"/>
            <w:tcBorders>
              <w:top w:val="nil"/>
              <w:left w:val="nil"/>
              <w:bottom w:val="single" w:sz="4" w:space="0" w:color="auto"/>
              <w:right w:val="single" w:sz="4" w:space="0" w:color="auto"/>
            </w:tcBorders>
            <w:shd w:val="clear" w:color="000000" w:fill="FFFFFF"/>
            <w:noWrap/>
            <w:vAlign w:val="bottom"/>
            <w:hideMark/>
          </w:tcPr>
          <w:p w14:paraId="72B4FEE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640</w:t>
            </w:r>
          </w:p>
        </w:tc>
        <w:tc>
          <w:tcPr>
            <w:tcW w:w="1139" w:type="dxa"/>
            <w:tcBorders>
              <w:top w:val="nil"/>
              <w:left w:val="nil"/>
              <w:bottom w:val="single" w:sz="4" w:space="0" w:color="auto"/>
              <w:right w:val="single" w:sz="4" w:space="0" w:color="auto"/>
            </w:tcBorders>
            <w:shd w:val="clear" w:color="auto" w:fill="auto"/>
            <w:noWrap/>
            <w:vAlign w:val="bottom"/>
            <w:hideMark/>
          </w:tcPr>
          <w:p w14:paraId="24A38869"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12,75</w:t>
            </w:r>
          </w:p>
        </w:tc>
      </w:tr>
      <w:tr w:rsidR="00C12CBF" w:rsidRPr="00C12CBF" w14:paraId="0D696B61"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276721EA"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slobodne zone</w:t>
            </w:r>
          </w:p>
        </w:tc>
        <w:tc>
          <w:tcPr>
            <w:tcW w:w="1485" w:type="dxa"/>
            <w:tcBorders>
              <w:top w:val="nil"/>
              <w:left w:val="nil"/>
              <w:bottom w:val="single" w:sz="4" w:space="0" w:color="auto"/>
              <w:right w:val="single" w:sz="4" w:space="0" w:color="auto"/>
            </w:tcBorders>
            <w:shd w:val="clear" w:color="auto" w:fill="auto"/>
            <w:noWrap/>
            <w:vAlign w:val="bottom"/>
            <w:hideMark/>
          </w:tcPr>
          <w:p w14:paraId="3A8CD9E9"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2</w:t>
            </w:r>
          </w:p>
        </w:tc>
        <w:tc>
          <w:tcPr>
            <w:tcW w:w="1487" w:type="dxa"/>
            <w:tcBorders>
              <w:top w:val="nil"/>
              <w:left w:val="nil"/>
              <w:bottom w:val="single" w:sz="4" w:space="0" w:color="auto"/>
              <w:right w:val="single" w:sz="4" w:space="0" w:color="auto"/>
            </w:tcBorders>
            <w:shd w:val="clear" w:color="auto" w:fill="auto"/>
            <w:noWrap/>
            <w:vAlign w:val="bottom"/>
            <w:hideMark/>
          </w:tcPr>
          <w:p w14:paraId="4890998F"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0,04</w:t>
            </w:r>
          </w:p>
        </w:tc>
        <w:tc>
          <w:tcPr>
            <w:tcW w:w="1428" w:type="dxa"/>
            <w:tcBorders>
              <w:top w:val="nil"/>
              <w:left w:val="nil"/>
              <w:bottom w:val="single" w:sz="4" w:space="0" w:color="auto"/>
              <w:right w:val="single" w:sz="4" w:space="0" w:color="auto"/>
            </w:tcBorders>
            <w:shd w:val="clear" w:color="auto" w:fill="auto"/>
            <w:noWrap/>
            <w:vAlign w:val="bottom"/>
            <w:hideMark/>
          </w:tcPr>
          <w:p w14:paraId="6E5FDB96"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2</w:t>
            </w:r>
          </w:p>
        </w:tc>
        <w:tc>
          <w:tcPr>
            <w:tcW w:w="1139" w:type="dxa"/>
            <w:tcBorders>
              <w:top w:val="nil"/>
              <w:left w:val="nil"/>
              <w:bottom w:val="single" w:sz="4" w:space="0" w:color="auto"/>
              <w:right w:val="single" w:sz="4" w:space="0" w:color="auto"/>
            </w:tcBorders>
            <w:shd w:val="clear" w:color="auto" w:fill="auto"/>
            <w:noWrap/>
            <w:vAlign w:val="bottom"/>
            <w:hideMark/>
          </w:tcPr>
          <w:p w14:paraId="6E78051F"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0,04</w:t>
            </w:r>
          </w:p>
        </w:tc>
      </w:tr>
      <w:tr w:rsidR="00C12CBF" w:rsidRPr="00C12CBF" w14:paraId="2B9A75EA"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2049181F"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javne ceste</w:t>
            </w:r>
          </w:p>
        </w:tc>
        <w:tc>
          <w:tcPr>
            <w:tcW w:w="1485" w:type="dxa"/>
            <w:tcBorders>
              <w:top w:val="nil"/>
              <w:left w:val="nil"/>
              <w:bottom w:val="single" w:sz="4" w:space="0" w:color="auto"/>
              <w:right w:val="single" w:sz="4" w:space="0" w:color="auto"/>
            </w:tcBorders>
            <w:shd w:val="clear" w:color="auto" w:fill="auto"/>
            <w:noWrap/>
            <w:vAlign w:val="bottom"/>
            <w:hideMark/>
          </w:tcPr>
          <w:p w14:paraId="2F2F135C"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2</w:t>
            </w:r>
          </w:p>
        </w:tc>
        <w:tc>
          <w:tcPr>
            <w:tcW w:w="1487" w:type="dxa"/>
            <w:tcBorders>
              <w:top w:val="nil"/>
              <w:left w:val="nil"/>
              <w:bottom w:val="single" w:sz="4" w:space="0" w:color="auto"/>
              <w:right w:val="single" w:sz="4" w:space="0" w:color="auto"/>
            </w:tcBorders>
            <w:shd w:val="clear" w:color="auto" w:fill="auto"/>
            <w:noWrap/>
            <w:vAlign w:val="bottom"/>
            <w:hideMark/>
          </w:tcPr>
          <w:p w14:paraId="3C068FCE"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0,04</w:t>
            </w:r>
          </w:p>
        </w:tc>
        <w:tc>
          <w:tcPr>
            <w:tcW w:w="1428" w:type="dxa"/>
            <w:tcBorders>
              <w:top w:val="nil"/>
              <w:left w:val="nil"/>
              <w:bottom w:val="single" w:sz="4" w:space="0" w:color="auto"/>
              <w:right w:val="single" w:sz="4" w:space="0" w:color="auto"/>
            </w:tcBorders>
            <w:shd w:val="clear" w:color="auto" w:fill="auto"/>
            <w:noWrap/>
            <w:vAlign w:val="bottom"/>
            <w:hideMark/>
          </w:tcPr>
          <w:p w14:paraId="62C7B471"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2</w:t>
            </w:r>
          </w:p>
        </w:tc>
        <w:tc>
          <w:tcPr>
            <w:tcW w:w="1139" w:type="dxa"/>
            <w:tcBorders>
              <w:top w:val="nil"/>
              <w:left w:val="nil"/>
              <w:bottom w:val="single" w:sz="4" w:space="0" w:color="auto"/>
              <w:right w:val="single" w:sz="4" w:space="0" w:color="auto"/>
            </w:tcBorders>
            <w:shd w:val="clear" w:color="auto" w:fill="auto"/>
            <w:noWrap/>
            <w:vAlign w:val="bottom"/>
            <w:hideMark/>
          </w:tcPr>
          <w:p w14:paraId="22622E64"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0,04</w:t>
            </w:r>
          </w:p>
        </w:tc>
      </w:tr>
      <w:tr w:rsidR="00C12CBF" w:rsidRPr="00C12CBF" w14:paraId="4B11BA92"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5FAA65B3"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Koncesije za javni prijevoz</w:t>
            </w:r>
          </w:p>
        </w:tc>
        <w:tc>
          <w:tcPr>
            <w:tcW w:w="1485" w:type="dxa"/>
            <w:tcBorders>
              <w:top w:val="nil"/>
              <w:left w:val="nil"/>
              <w:bottom w:val="single" w:sz="4" w:space="0" w:color="auto"/>
              <w:right w:val="single" w:sz="4" w:space="0" w:color="auto"/>
            </w:tcBorders>
            <w:shd w:val="clear" w:color="auto" w:fill="auto"/>
            <w:noWrap/>
            <w:vAlign w:val="bottom"/>
            <w:hideMark/>
          </w:tcPr>
          <w:p w14:paraId="270C801C"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6</w:t>
            </w:r>
          </w:p>
        </w:tc>
        <w:tc>
          <w:tcPr>
            <w:tcW w:w="1487" w:type="dxa"/>
            <w:tcBorders>
              <w:top w:val="nil"/>
              <w:left w:val="nil"/>
              <w:bottom w:val="single" w:sz="4" w:space="0" w:color="auto"/>
              <w:right w:val="single" w:sz="4" w:space="0" w:color="auto"/>
            </w:tcBorders>
            <w:shd w:val="clear" w:color="auto" w:fill="auto"/>
            <w:noWrap/>
            <w:vAlign w:val="bottom"/>
            <w:hideMark/>
          </w:tcPr>
          <w:p w14:paraId="259B843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0,13</w:t>
            </w:r>
          </w:p>
        </w:tc>
        <w:tc>
          <w:tcPr>
            <w:tcW w:w="1428" w:type="dxa"/>
            <w:tcBorders>
              <w:top w:val="nil"/>
              <w:left w:val="nil"/>
              <w:bottom w:val="single" w:sz="4" w:space="0" w:color="auto"/>
              <w:right w:val="single" w:sz="4" w:space="0" w:color="auto"/>
            </w:tcBorders>
            <w:shd w:val="clear" w:color="auto" w:fill="auto"/>
            <w:noWrap/>
            <w:vAlign w:val="bottom"/>
            <w:hideMark/>
          </w:tcPr>
          <w:p w14:paraId="5A2C2E36"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4</w:t>
            </w:r>
          </w:p>
        </w:tc>
        <w:tc>
          <w:tcPr>
            <w:tcW w:w="1139" w:type="dxa"/>
            <w:tcBorders>
              <w:top w:val="nil"/>
              <w:left w:val="nil"/>
              <w:bottom w:val="single" w:sz="4" w:space="0" w:color="auto"/>
              <w:right w:val="single" w:sz="4" w:space="0" w:color="auto"/>
            </w:tcBorders>
            <w:shd w:val="clear" w:color="auto" w:fill="auto"/>
            <w:noWrap/>
            <w:vAlign w:val="bottom"/>
            <w:hideMark/>
          </w:tcPr>
          <w:p w14:paraId="6BF5AD99"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0,08</w:t>
            </w:r>
          </w:p>
        </w:tc>
      </w:tr>
      <w:tr w:rsidR="00C12CBF" w:rsidRPr="00C12CBF" w14:paraId="44BA6548"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022F53C7"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Koncesije lučkih uprava</w:t>
            </w:r>
          </w:p>
        </w:tc>
        <w:tc>
          <w:tcPr>
            <w:tcW w:w="1485" w:type="dxa"/>
            <w:tcBorders>
              <w:top w:val="nil"/>
              <w:left w:val="nil"/>
              <w:bottom w:val="single" w:sz="4" w:space="0" w:color="auto"/>
              <w:right w:val="single" w:sz="4" w:space="0" w:color="auto"/>
            </w:tcBorders>
            <w:shd w:val="clear" w:color="auto" w:fill="auto"/>
            <w:noWrap/>
            <w:vAlign w:val="bottom"/>
            <w:hideMark/>
          </w:tcPr>
          <w:p w14:paraId="6CAD9982"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863</w:t>
            </w:r>
          </w:p>
        </w:tc>
        <w:tc>
          <w:tcPr>
            <w:tcW w:w="1487" w:type="dxa"/>
            <w:tcBorders>
              <w:top w:val="nil"/>
              <w:left w:val="nil"/>
              <w:bottom w:val="single" w:sz="4" w:space="0" w:color="auto"/>
              <w:right w:val="single" w:sz="4" w:space="0" w:color="auto"/>
            </w:tcBorders>
            <w:shd w:val="clear" w:color="auto" w:fill="auto"/>
            <w:noWrap/>
            <w:vAlign w:val="bottom"/>
            <w:hideMark/>
          </w:tcPr>
          <w:p w14:paraId="5AE7147A"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18,07</w:t>
            </w:r>
          </w:p>
        </w:tc>
        <w:tc>
          <w:tcPr>
            <w:tcW w:w="1428" w:type="dxa"/>
            <w:tcBorders>
              <w:top w:val="nil"/>
              <w:left w:val="nil"/>
              <w:bottom w:val="single" w:sz="4" w:space="0" w:color="auto"/>
              <w:right w:val="single" w:sz="4" w:space="0" w:color="auto"/>
            </w:tcBorders>
            <w:shd w:val="clear" w:color="auto" w:fill="auto"/>
            <w:noWrap/>
            <w:vAlign w:val="bottom"/>
            <w:hideMark/>
          </w:tcPr>
          <w:p w14:paraId="6E096DA6"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805</w:t>
            </w:r>
          </w:p>
        </w:tc>
        <w:tc>
          <w:tcPr>
            <w:tcW w:w="1139" w:type="dxa"/>
            <w:tcBorders>
              <w:top w:val="nil"/>
              <w:left w:val="nil"/>
              <w:bottom w:val="single" w:sz="4" w:space="0" w:color="auto"/>
              <w:right w:val="single" w:sz="4" w:space="0" w:color="auto"/>
            </w:tcBorders>
            <w:shd w:val="clear" w:color="auto" w:fill="auto"/>
            <w:noWrap/>
            <w:vAlign w:val="bottom"/>
            <w:hideMark/>
          </w:tcPr>
          <w:p w14:paraId="7AC077A1"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16,04</w:t>
            </w:r>
          </w:p>
        </w:tc>
      </w:tr>
      <w:tr w:rsidR="00C12CBF" w:rsidRPr="00C12CBF" w14:paraId="4E412348"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3DCC567F"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zračne luke</w:t>
            </w:r>
          </w:p>
        </w:tc>
        <w:tc>
          <w:tcPr>
            <w:tcW w:w="1485" w:type="dxa"/>
            <w:tcBorders>
              <w:top w:val="nil"/>
              <w:left w:val="nil"/>
              <w:bottom w:val="single" w:sz="4" w:space="0" w:color="auto"/>
              <w:right w:val="single" w:sz="4" w:space="0" w:color="auto"/>
            </w:tcBorders>
            <w:shd w:val="clear" w:color="auto" w:fill="auto"/>
            <w:noWrap/>
            <w:vAlign w:val="bottom"/>
            <w:hideMark/>
          </w:tcPr>
          <w:p w14:paraId="631F09B8"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487" w:type="dxa"/>
            <w:tcBorders>
              <w:top w:val="nil"/>
              <w:left w:val="nil"/>
              <w:bottom w:val="single" w:sz="4" w:space="0" w:color="auto"/>
              <w:right w:val="single" w:sz="4" w:space="0" w:color="auto"/>
            </w:tcBorders>
            <w:shd w:val="clear" w:color="auto" w:fill="auto"/>
            <w:noWrap/>
            <w:vAlign w:val="bottom"/>
            <w:hideMark/>
          </w:tcPr>
          <w:p w14:paraId="38C4D1E7"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c>
          <w:tcPr>
            <w:tcW w:w="1428" w:type="dxa"/>
            <w:tcBorders>
              <w:top w:val="nil"/>
              <w:left w:val="nil"/>
              <w:bottom w:val="single" w:sz="4" w:space="0" w:color="auto"/>
              <w:right w:val="single" w:sz="4" w:space="0" w:color="auto"/>
            </w:tcBorders>
            <w:shd w:val="clear" w:color="auto" w:fill="auto"/>
            <w:noWrap/>
            <w:vAlign w:val="bottom"/>
            <w:hideMark/>
          </w:tcPr>
          <w:p w14:paraId="71B560A2"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139" w:type="dxa"/>
            <w:tcBorders>
              <w:top w:val="nil"/>
              <w:left w:val="nil"/>
              <w:bottom w:val="single" w:sz="4" w:space="0" w:color="auto"/>
              <w:right w:val="single" w:sz="4" w:space="0" w:color="auto"/>
            </w:tcBorders>
            <w:shd w:val="clear" w:color="auto" w:fill="auto"/>
            <w:noWrap/>
            <w:vAlign w:val="bottom"/>
            <w:hideMark/>
          </w:tcPr>
          <w:p w14:paraId="56491F43"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r>
      <w:tr w:rsidR="00C12CBF" w:rsidRPr="00C12CBF" w14:paraId="42B433B5"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33F3681C"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u području turizma</w:t>
            </w:r>
          </w:p>
        </w:tc>
        <w:tc>
          <w:tcPr>
            <w:tcW w:w="1485" w:type="dxa"/>
            <w:tcBorders>
              <w:top w:val="nil"/>
              <w:left w:val="nil"/>
              <w:bottom w:val="single" w:sz="4" w:space="0" w:color="auto"/>
              <w:right w:val="single" w:sz="4" w:space="0" w:color="auto"/>
            </w:tcBorders>
            <w:shd w:val="clear" w:color="auto" w:fill="auto"/>
            <w:noWrap/>
            <w:vAlign w:val="bottom"/>
            <w:hideMark/>
          </w:tcPr>
          <w:p w14:paraId="1BEDC3AE"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487" w:type="dxa"/>
            <w:tcBorders>
              <w:top w:val="nil"/>
              <w:left w:val="nil"/>
              <w:bottom w:val="single" w:sz="4" w:space="0" w:color="auto"/>
              <w:right w:val="single" w:sz="4" w:space="0" w:color="auto"/>
            </w:tcBorders>
            <w:shd w:val="clear" w:color="auto" w:fill="auto"/>
            <w:noWrap/>
            <w:vAlign w:val="bottom"/>
            <w:hideMark/>
          </w:tcPr>
          <w:p w14:paraId="0B78A4F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c>
          <w:tcPr>
            <w:tcW w:w="1428" w:type="dxa"/>
            <w:tcBorders>
              <w:top w:val="nil"/>
              <w:left w:val="nil"/>
              <w:bottom w:val="single" w:sz="4" w:space="0" w:color="auto"/>
              <w:right w:val="single" w:sz="4" w:space="0" w:color="auto"/>
            </w:tcBorders>
            <w:shd w:val="clear" w:color="auto" w:fill="auto"/>
            <w:noWrap/>
            <w:vAlign w:val="bottom"/>
            <w:hideMark/>
          </w:tcPr>
          <w:p w14:paraId="2E5D0E11"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139" w:type="dxa"/>
            <w:tcBorders>
              <w:top w:val="nil"/>
              <w:left w:val="nil"/>
              <w:bottom w:val="single" w:sz="4" w:space="0" w:color="auto"/>
              <w:right w:val="single" w:sz="4" w:space="0" w:color="auto"/>
            </w:tcBorders>
            <w:shd w:val="clear" w:color="auto" w:fill="auto"/>
            <w:noWrap/>
            <w:vAlign w:val="bottom"/>
            <w:hideMark/>
          </w:tcPr>
          <w:p w14:paraId="42F16B75"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r>
      <w:tr w:rsidR="00C12CBF" w:rsidRPr="00C12CBF" w14:paraId="367C4DBB" w14:textId="77777777" w:rsidTr="007A61B2">
        <w:trPr>
          <w:trHeight w:val="229"/>
          <w:jc w:val="center"/>
        </w:trPr>
        <w:tc>
          <w:tcPr>
            <w:tcW w:w="3746" w:type="dxa"/>
            <w:tcBorders>
              <w:top w:val="nil"/>
              <w:left w:val="single" w:sz="4" w:space="0" w:color="auto"/>
              <w:bottom w:val="single" w:sz="4" w:space="0" w:color="auto"/>
              <w:right w:val="single" w:sz="4" w:space="0" w:color="auto"/>
            </w:tcBorders>
            <w:shd w:val="clear" w:color="auto" w:fill="auto"/>
            <w:vAlign w:val="bottom"/>
            <w:hideMark/>
          </w:tcPr>
          <w:p w14:paraId="1630762E" w14:textId="77777777" w:rsidR="00C12CBF" w:rsidRPr="00C12CBF" w:rsidRDefault="00C12CBF" w:rsidP="00C12CBF">
            <w:pPr>
              <w:spacing w:after="0" w:line="240" w:lineRule="auto"/>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Koncesija za žičare</w:t>
            </w:r>
          </w:p>
        </w:tc>
        <w:tc>
          <w:tcPr>
            <w:tcW w:w="1485" w:type="dxa"/>
            <w:tcBorders>
              <w:top w:val="nil"/>
              <w:left w:val="nil"/>
              <w:bottom w:val="single" w:sz="4" w:space="0" w:color="auto"/>
              <w:right w:val="single" w:sz="4" w:space="0" w:color="auto"/>
            </w:tcBorders>
            <w:shd w:val="clear" w:color="auto" w:fill="auto"/>
            <w:noWrap/>
            <w:vAlign w:val="bottom"/>
            <w:hideMark/>
          </w:tcPr>
          <w:p w14:paraId="5C328ADE"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487" w:type="dxa"/>
            <w:tcBorders>
              <w:top w:val="nil"/>
              <w:left w:val="nil"/>
              <w:bottom w:val="single" w:sz="4" w:space="0" w:color="auto"/>
              <w:right w:val="single" w:sz="4" w:space="0" w:color="auto"/>
            </w:tcBorders>
            <w:shd w:val="clear" w:color="auto" w:fill="auto"/>
            <w:noWrap/>
            <w:vAlign w:val="bottom"/>
            <w:hideMark/>
          </w:tcPr>
          <w:p w14:paraId="1A063D6B"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c>
          <w:tcPr>
            <w:tcW w:w="1428" w:type="dxa"/>
            <w:tcBorders>
              <w:top w:val="nil"/>
              <w:left w:val="nil"/>
              <w:bottom w:val="single" w:sz="4" w:space="0" w:color="auto"/>
              <w:right w:val="single" w:sz="4" w:space="0" w:color="auto"/>
            </w:tcBorders>
            <w:shd w:val="clear" w:color="auto" w:fill="auto"/>
            <w:noWrap/>
            <w:vAlign w:val="bottom"/>
            <w:hideMark/>
          </w:tcPr>
          <w:p w14:paraId="7C6EF262"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1</w:t>
            </w:r>
          </w:p>
        </w:tc>
        <w:tc>
          <w:tcPr>
            <w:tcW w:w="1139" w:type="dxa"/>
            <w:tcBorders>
              <w:top w:val="nil"/>
              <w:left w:val="nil"/>
              <w:bottom w:val="single" w:sz="4" w:space="0" w:color="auto"/>
              <w:right w:val="single" w:sz="4" w:space="0" w:color="auto"/>
            </w:tcBorders>
            <w:shd w:val="clear" w:color="auto" w:fill="auto"/>
            <w:noWrap/>
            <w:vAlign w:val="bottom"/>
            <w:hideMark/>
          </w:tcPr>
          <w:p w14:paraId="47558280" w14:textId="77777777" w:rsidR="00C12CBF" w:rsidRPr="00C12CBF" w:rsidRDefault="00C12CBF" w:rsidP="00C12CBF">
            <w:pPr>
              <w:spacing w:after="0" w:line="240" w:lineRule="auto"/>
              <w:jc w:val="center"/>
              <w:rPr>
                <w:rFonts w:ascii="Times New Roman" w:eastAsia="Times New Roman" w:hAnsi="Times New Roman" w:cs="Times New Roman"/>
                <w:color w:val="000000"/>
                <w:sz w:val="18"/>
                <w:szCs w:val="18"/>
                <w:lang w:eastAsia="hr-HR"/>
              </w:rPr>
            </w:pPr>
            <w:r w:rsidRPr="00C12CBF">
              <w:rPr>
                <w:rFonts w:ascii="Times New Roman" w:eastAsia="Times New Roman" w:hAnsi="Times New Roman" w:cs="Times New Roman"/>
                <w:color w:val="000000"/>
                <w:sz w:val="18"/>
                <w:szCs w:val="18"/>
                <w:lang w:eastAsia="hr-HR"/>
              </w:rPr>
              <w:t>0,02</w:t>
            </w:r>
          </w:p>
        </w:tc>
      </w:tr>
      <w:tr w:rsidR="00C12CBF" w:rsidRPr="00C12CBF" w14:paraId="53614A38" w14:textId="77777777" w:rsidTr="007A61B2">
        <w:trPr>
          <w:trHeight w:val="298"/>
          <w:jc w:val="center"/>
        </w:trPr>
        <w:tc>
          <w:tcPr>
            <w:tcW w:w="3746" w:type="dxa"/>
            <w:tcBorders>
              <w:top w:val="nil"/>
              <w:left w:val="single" w:sz="4" w:space="0" w:color="auto"/>
              <w:bottom w:val="single" w:sz="4" w:space="0" w:color="auto"/>
              <w:right w:val="single" w:sz="4" w:space="0" w:color="auto"/>
            </w:tcBorders>
            <w:shd w:val="clear" w:color="000000" w:fill="FFFF99"/>
            <w:vAlign w:val="bottom"/>
            <w:hideMark/>
          </w:tcPr>
          <w:p w14:paraId="59BEC19E" w14:textId="77777777" w:rsidR="00C12CBF" w:rsidRPr="00C12CBF" w:rsidRDefault="00C12CBF" w:rsidP="00C12CBF">
            <w:pPr>
              <w:spacing w:after="0" w:line="240" w:lineRule="auto"/>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UKUPNO</w:t>
            </w:r>
          </w:p>
        </w:tc>
        <w:tc>
          <w:tcPr>
            <w:tcW w:w="1485" w:type="dxa"/>
            <w:tcBorders>
              <w:top w:val="nil"/>
              <w:left w:val="nil"/>
              <w:bottom w:val="single" w:sz="4" w:space="0" w:color="auto"/>
              <w:right w:val="single" w:sz="4" w:space="0" w:color="auto"/>
            </w:tcBorders>
            <w:shd w:val="clear" w:color="000000" w:fill="FFFF99"/>
            <w:noWrap/>
            <w:vAlign w:val="bottom"/>
            <w:hideMark/>
          </w:tcPr>
          <w:p w14:paraId="0616BD91"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4.777</w:t>
            </w:r>
          </w:p>
        </w:tc>
        <w:tc>
          <w:tcPr>
            <w:tcW w:w="1487" w:type="dxa"/>
            <w:tcBorders>
              <w:top w:val="nil"/>
              <w:left w:val="nil"/>
              <w:bottom w:val="single" w:sz="4" w:space="0" w:color="auto"/>
              <w:right w:val="single" w:sz="4" w:space="0" w:color="auto"/>
            </w:tcBorders>
            <w:shd w:val="clear" w:color="000000" w:fill="FFFF99"/>
            <w:noWrap/>
            <w:vAlign w:val="bottom"/>
            <w:hideMark/>
          </w:tcPr>
          <w:p w14:paraId="31731E1F"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100,00</w:t>
            </w:r>
          </w:p>
        </w:tc>
        <w:tc>
          <w:tcPr>
            <w:tcW w:w="1428" w:type="dxa"/>
            <w:tcBorders>
              <w:top w:val="nil"/>
              <w:left w:val="nil"/>
              <w:bottom w:val="single" w:sz="4" w:space="0" w:color="auto"/>
              <w:right w:val="single" w:sz="4" w:space="0" w:color="auto"/>
            </w:tcBorders>
            <w:shd w:val="clear" w:color="000000" w:fill="FFFF99"/>
            <w:noWrap/>
            <w:vAlign w:val="bottom"/>
            <w:hideMark/>
          </w:tcPr>
          <w:p w14:paraId="285758D0"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5.020</w:t>
            </w:r>
          </w:p>
        </w:tc>
        <w:tc>
          <w:tcPr>
            <w:tcW w:w="1139" w:type="dxa"/>
            <w:tcBorders>
              <w:top w:val="nil"/>
              <w:left w:val="nil"/>
              <w:bottom w:val="single" w:sz="4" w:space="0" w:color="auto"/>
              <w:right w:val="single" w:sz="4" w:space="0" w:color="auto"/>
            </w:tcBorders>
            <w:shd w:val="clear" w:color="000000" w:fill="FFFF99"/>
            <w:noWrap/>
            <w:vAlign w:val="bottom"/>
            <w:hideMark/>
          </w:tcPr>
          <w:p w14:paraId="39F6FD54" w14:textId="77777777" w:rsidR="00C12CBF" w:rsidRPr="00C12CBF" w:rsidRDefault="00C12CBF" w:rsidP="00C12CBF">
            <w:pPr>
              <w:spacing w:after="0" w:line="240" w:lineRule="auto"/>
              <w:jc w:val="center"/>
              <w:rPr>
                <w:rFonts w:ascii="Times New Roman" w:eastAsia="Times New Roman" w:hAnsi="Times New Roman" w:cs="Times New Roman"/>
                <w:b/>
                <w:bCs/>
                <w:color w:val="000000"/>
                <w:sz w:val="18"/>
                <w:szCs w:val="18"/>
                <w:lang w:eastAsia="hr-HR"/>
              </w:rPr>
            </w:pPr>
            <w:r w:rsidRPr="00C12CBF">
              <w:rPr>
                <w:rFonts w:ascii="Times New Roman" w:eastAsia="Times New Roman" w:hAnsi="Times New Roman" w:cs="Times New Roman"/>
                <w:b/>
                <w:bCs/>
                <w:color w:val="000000"/>
                <w:sz w:val="18"/>
                <w:szCs w:val="18"/>
                <w:lang w:eastAsia="hr-HR"/>
              </w:rPr>
              <w:t>100,00</w:t>
            </w:r>
          </w:p>
        </w:tc>
      </w:tr>
    </w:tbl>
    <w:p w14:paraId="566923DA" w14:textId="77777777" w:rsidR="00C12CBF" w:rsidRPr="00C12CBF" w:rsidRDefault="00C12CBF" w:rsidP="00C12CBF">
      <w:pPr>
        <w:spacing w:after="0" w:line="240" w:lineRule="auto"/>
        <w:jc w:val="both"/>
        <w:rPr>
          <w:rFonts w:ascii="Times New Roman" w:hAnsi="Times New Roman" w:cs="Times New Roman"/>
          <w:i/>
          <w:sz w:val="20"/>
          <w:szCs w:val="20"/>
        </w:rPr>
      </w:pP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Ministarstvo financija, Registar koncesija</w:t>
      </w:r>
    </w:p>
    <w:p w14:paraId="1A915669" w14:textId="77777777" w:rsidR="00C12CBF" w:rsidRPr="00C12CBF" w:rsidRDefault="00C12CBF" w:rsidP="00C12CBF">
      <w:pPr>
        <w:spacing w:after="0" w:line="240" w:lineRule="auto"/>
        <w:jc w:val="both"/>
        <w:rPr>
          <w:rFonts w:ascii="Times New Roman" w:hAnsi="Times New Roman" w:cs="Times New Roman"/>
          <w:sz w:val="24"/>
          <w:szCs w:val="24"/>
          <w:highlight w:val="yellow"/>
        </w:rPr>
      </w:pPr>
    </w:p>
    <w:p w14:paraId="54ACC96B" w14:textId="10B0C69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Na dan 31. prosinca 2024. godine ukupno je evidentirano 5.020 aktivnih ugovora u Registru koncesija, odnosno 243 ugovora više u odnosu na isti dan prethodne godine. Povećanje broja aktivnih ugovora u 2024. godini u odnosu na prethodnu godinu, očituje se poglavito u povećanju broja ugovora u području rudarstva te</w:t>
      </w:r>
      <w:r w:rsidR="00DD1812">
        <w:rPr>
          <w:rFonts w:ascii="Times New Roman" w:hAnsi="Times New Roman" w:cs="Times New Roman"/>
          <w:sz w:val="24"/>
          <w:szCs w:val="24"/>
        </w:rPr>
        <w:t xml:space="preserve"> zabilježenog rasta</w:t>
      </w:r>
      <w:r w:rsidRPr="00C12CBF">
        <w:rPr>
          <w:rFonts w:ascii="Times New Roman" w:hAnsi="Times New Roman" w:cs="Times New Roman"/>
          <w:sz w:val="24"/>
          <w:szCs w:val="24"/>
        </w:rPr>
        <w:t xml:space="preserve"> u području</w:t>
      </w:r>
      <w:r w:rsidR="00DD1812">
        <w:rPr>
          <w:rFonts w:ascii="Times New Roman" w:hAnsi="Times New Roman" w:cs="Times New Roman"/>
          <w:sz w:val="24"/>
          <w:szCs w:val="24"/>
        </w:rPr>
        <w:t xml:space="preserve"> koncesioniranja</w:t>
      </w:r>
      <w:r w:rsidRPr="00C12CBF">
        <w:rPr>
          <w:rFonts w:ascii="Times New Roman" w:hAnsi="Times New Roman" w:cs="Times New Roman"/>
          <w:sz w:val="24"/>
          <w:szCs w:val="24"/>
        </w:rPr>
        <w:t xml:space="preserve"> pomorskog dobra. </w:t>
      </w:r>
    </w:p>
    <w:p w14:paraId="03B7EE75" w14:textId="77777777" w:rsidR="00C12CBF" w:rsidRPr="00C12CBF" w:rsidRDefault="00C12CBF" w:rsidP="00C12CBF">
      <w:pPr>
        <w:spacing w:after="0" w:line="240" w:lineRule="auto"/>
        <w:jc w:val="both"/>
        <w:rPr>
          <w:rFonts w:ascii="Times New Roman" w:hAnsi="Times New Roman" w:cs="Times New Roman"/>
          <w:sz w:val="24"/>
          <w:szCs w:val="24"/>
        </w:rPr>
      </w:pPr>
    </w:p>
    <w:p w14:paraId="4243B726" w14:textId="5EAC8AE4"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Najveći broj aktivnih ugovora odnosi se na ugovore u području pomorskog dobra (28,11 posto), koncesija u području rudarstva (18,39 posto), lučkih uprava (16,04 posto) i dozvola za ugljikovodike (12,75 posto)</w:t>
      </w:r>
      <w:r w:rsidR="00FA0FC5">
        <w:rPr>
          <w:rFonts w:ascii="Times New Roman" w:hAnsi="Times New Roman" w:cs="Times New Roman"/>
          <w:sz w:val="24"/>
          <w:szCs w:val="24"/>
        </w:rPr>
        <w:t xml:space="preserve"> koji čine ukupno 59,25</w:t>
      </w:r>
      <w:r w:rsidR="00DD1812">
        <w:rPr>
          <w:rFonts w:ascii="Times New Roman" w:hAnsi="Times New Roman" w:cs="Times New Roman"/>
          <w:sz w:val="24"/>
          <w:szCs w:val="24"/>
        </w:rPr>
        <w:t xml:space="preserve"> </w:t>
      </w:r>
      <w:r w:rsidR="00955406">
        <w:rPr>
          <w:rFonts w:ascii="Times New Roman" w:hAnsi="Times New Roman" w:cs="Times New Roman"/>
          <w:sz w:val="24"/>
          <w:szCs w:val="24"/>
        </w:rPr>
        <w:t xml:space="preserve">posto </w:t>
      </w:r>
      <w:r w:rsidR="00DD1812">
        <w:rPr>
          <w:rFonts w:ascii="Times New Roman" w:hAnsi="Times New Roman" w:cs="Times New Roman"/>
          <w:sz w:val="24"/>
          <w:szCs w:val="24"/>
        </w:rPr>
        <w:t>od svih ugovora evidentiranih u Registru koncesija</w:t>
      </w:r>
      <w:r w:rsidRPr="00C12CBF">
        <w:rPr>
          <w:rFonts w:ascii="Times New Roman" w:hAnsi="Times New Roman" w:cs="Times New Roman"/>
          <w:sz w:val="24"/>
          <w:szCs w:val="24"/>
        </w:rPr>
        <w:t xml:space="preserve">. </w:t>
      </w:r>
    </w:p>
    <w:p w14:paraId="3AD612EF" w14:textId="77777777" w:rsidR="00C12CBF" w:rsidRPr="00C12CBF" w:rsidRDefault="00C12CBF" w:rsidP="00C12CBF">
      <w:pPr>
        <w:spacing w:after="0" w:line="240" w:lineRule="auto"/>
        <w:jc w:val="both"/>
        <w:rPr>
          <w:rFonts w:ascii="Times New Roman" w:hAnsi="Times New Roman" w:cs="Times New Roman"/>
          <w:sz w:val="24"/>
          <w:szCs w:val="24"/>
        </w:rPr>
      </w:pPr>
    </w:p>
    <w:p w14:paraId="59F4F97A" w14:textId="0E130C09" w:rsidR="00C06741"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Pritom je važno naglasiti da za sve četiri vrste koncesija (uključujući i dozvole za ugljikovodike) u takvim ugovorima koncesionar ima sklopljen jedan ugovor o koncesiji, ali za isti su otvorena dva ili više identifikacijska broja ugovora (ID)</w:t>
      </w:r>
      <w:r w:rsidR="00DD1812">
        <w:rPr>
          <w:rFonts w:ascii="Times New Roman" w:hAnsi="Times New Roman" w:cs="Times New Roman"/>
          <w:sz w:val="24"/>
          <w:szCs w:val="24"/>
        </w:rPr>
        <w:t xml:space="preserve"> sukladno metodologiji i načinima vođenja Registra koncesija</w:t>
      </w:r>
      <w:r w:rsidRPr="00C12CBF">
        <w:rPr>
          <w:rFonts w:ascii="Times New Roman" w:hAnsi="Times New Roman" w:cs="Times New Roman"/>
          <w:sz w:val="24"/>
          <w:szCs w:val="24"/>
        </w:rPr>
        <w:t xml:space="preserve">. </w:t>
      </w:r>
      <w:r w:rsidR="00DD1812">
        <w:rPr>
          <w:rFonts w:ascii="Times New Roman" w:hAnsi="Times New Roman" w:cs="Times New Roman"/>
          <w:sz w:val="24"/>
          <w:szCs w:val="24"/>
        </w:rPr>
        <w:t>Primjerice, p</w:t>
      </w:r>
      <w:r w:rsidR="00C06741">
        <w:rPr>
          <w:rFonts w:ascii="Times New Roman" w:hAnsi="Times New Roman" w:cs="Times New Roman"/>
          <w:sz w:val="24"/>
          <w:szCs w:val="24"/>
        </w:rPr>
        <w:t>ovećanje broj aktivnih ugovora za poljoprivredno zemljište ne znači sklapanje novih ugovora, već otvaranje novih ID brojeva za postojeće ugovore obzirom na promjene pripadnosti određenih katastarskih čestica jedinicama lokalne samouprave.</w:t>
      </w:r>
      <w:r w:rsidR="00E91DE2">
        <w:rPr>
          <w:rFonts w:ascii="Times New Roman" w:hAnsi="Times New Roman" w:cs="Times New Roman"/>
          <w:sz w:val="24"/>
          <w:szCs w:val="24"/>
        </w:rPr>
        <w:t xml:space="preserve"> </w:t>
      </w:r>
      <w:r w:rsidR="00E91DE2" w:rsidRPr="00EC57EC">
        <w:rPr>
          <w:rFonts w:ascii="Times New Roman" w:hAnsi="Times New Roman" w:cs="Times New Roman"/>
          <w:sz w:val="24"/>
          <w:szCs w:val="24"/>
        </w:rPr>
        <w:t xml:space="preserve">Kada je riječ o koncesijskim ugovorima za poljoprivredno zemljište, treba istaknuti kako se </w:t>
      </w:r>
      <w:r w:rsidR="00EC57EC" w:rsidRPr="00964948">
        <w:rPr>
          <w:rFonts w:ascii="Times New Roman" w:hAnsi="Times New Roman" w:cs="Times New Roman"/>
          <w:sz w:val="24"/>
          <w:szCs w:val="24"/>
        </w:rPr>
        <w:t>već dugi niz godina ne koristi ovaj koncesijski model već</w:t>
      </w:r>
      <w:r w:rsidR="00E91DE2" w:rsidRPr="00964948">
        <w:rPr>
          <w:rFonts w:ascii="Times New Roman" w:hAnsi="Times New Roman" w:cs="Times New Roman"/>
          <w:sz w:val="24"/>
          <w:szCs w:val="24"/>
        </w:rPr>
        <w:t xml:space="preserve"> je zamijenjen </w:t>
      </w:r>
      <w:r w:rsidR="00EC57EC" w:rsidRPr="00964948">
        <w:rPr>
          <w:rFonts w:ascii="Times New Roman" w:hAnsi="Times New Roman" w:cs="Times New Roman"/>
          <w:sz w:val="24"/>
          <w:szCs w:val="24"/>
        </w:rPr>
        <w:t>institutom zakupa</w:t>
      </w:r>
      <w:r w:rsidR="00E91DE2" w:rsidRPr="00964948">
        <w:rPr>
          <w:rFonts w:ascii="Times New Roman" w:hAnsi="Times New Roman" w:cs="Times New Roman"/>
          <w:sz w:val="24"/>
          <w:szCs w:val="24"/>
        </w:rPr>
        <w:t xml:space="preserve"> poljoprivrednog zemljišta, sukladno </w:t>
      </w:r>
      <w:r w:rsidR="00EC57EC" w:rsidRPr="00964948">
        <w:rPr>
          <w:rFonts w:ascii="Times New Roman" w:hAnsi="Times New Roman" w:cs="Times New Roman"/>
          <w:sz w:val="24"/>
          <w:szCs w:val="24"/>
        </w:rPr>
        <w:t>Zakonu o poljoprivrednom z</w:t>
      </w:r>
      <w:r w:rsidR="000C1748">
        <w:rPr>
          <w:rFonts w:ascii="Times New Roman" w:hAnsi="Times New Roman" w:cs="Times New Roman"/>
          <w:sz w:val="24"/>
          <w:szCs w:val="24"/>
        </w:rPr>
        <w:t>emljištu („Narodne novine“, br.</w:t>
      </w:r>
      <w:r w:rsidR="00EC57EC" w:rsidRPr="00964948">
        <w:rPr>
          <w:rFonts w:ascii="Times New Roman" w:hAnsi="Times New Roman" w:cs="Times New Roman"/>
          <w:sz w:val="24"/>
          <w:szCs w:val="24"/>
        </w:rPr>
        <w:t xml:space="preserve"> 20/18., 118/18., 98/19. i 57/22.)</w:t>
      </w:r>
      <w:r w:rsidR="006221C4">
        <w:rPr>
          <w:rFonts w:ascii="Times New Roman" w:hAnsi="Times New Roman" w:cs="Times New Roman"/>
          <w:sz w:val="24"/>
          <w:szCs w:val="24"/>
        </w:rPr>
        <w:t>, tako da se u ovom slučaju radi o izmjenama postojećih ugovora.</w:t>
      </w:r>
    </w:p>
    <w:p w14:paraId="01CC1FF3" w14:textId="56F181BE" w:rsidR="00C12CBF" w:rsidRPr="00C12CBF" w:rsidRDefault="00C12CBF" w:rsidP="00C12CBF">
      <w:pPr>
        <w:spacing w:after="0" w:line="240" w:lineRule="auto"/>
        <w:jc w:val="both"/>
        <w:rPr>
          <w:rFonts w:ascii="Times New Roman" w:hAnsi="Times New Roman" w:cs="Times New Roman"/>
          <w:sz w:val="24"/>
          <w:szCs w:val="24"/>
        </w:rPr>
      </w:pPr>
    </w:p>
    <w:p w14:paraId="0EF25811" w14:textId="028BE984" w:rsidR="00C12CBF" w:rsidRPr="00C12CBF" w:rsidRDefault="00C12CBF" w:rsidP="00C12CBF">
      <w:pPr>
        <w:spacing w:after="0" w:line="240" w:lineRule="auto"/>
        <w:rPr>
          <w:rFonts w:ascii="Times New Roman" w:hAnsi="Times New Roman" w:cs="Times New Roman"/>
          <w:iCs/>
          <w:sz w:val="20"/>
          <w:szCs w:val="20"/>
        </w:rPr>
      </w:pPr>
      <w:bookmarkStart w:id="8" w:name="_Toc214282465"/>
      <w:r w:rsidRPr="00C12CBF">
        <w:rPr>
          <w:rFonts w:ascii="Times New Roman" w:hAnsi="Times New Roman" w:cs="Times New Roman"/>
          <w:b/>
          <w:iCs/>
          <w:sz w:val="20"/>
          <w:szCs w:val="20"/>
        </w:rPr>
        <w:t xml:space="preserve">Tablica </w:t>
      </w:r>
      <w:r w:rsidRPr="00C12CBF">
        <w:rPr>
          <w:rFonts w:ascii="Times New Roman" w:hAnsi="Times New Roman" w:cs="Times New Roman"/>
          <w:b/>
          <w:iCs/>
          <w:sz w:val="20"/>
          <w:szCs w:val="20"/>
        </w:rPr>
        <w:fldChar w:fldCharType="begin"/>
      </w:r>
      <w:r w:rsidRPr="00C12CBF">
        <w:rPr>
          <w:rFonts w:ascii="Times New Roman" w:hAnsi="Times New Roman" w:cs="Times New Roman"/>
          <w:b/>
          <w:iCs/>
          <w:sz w:val="20"/>
          <w:szCs w:val="20"/>
        </w:rPr>
        <w:instrText xml:space="preserve"> SEQ Tablica \* ARABIC </w:instrText>
      </w:r>
      <w:r w:rsidRPr="00C12CBF">
        <w:rPr>
          <w:rFonts w:ascii="Times New Roman" w:hAnsi="Times New Roman" w:cs="Times New Roman"/>
          <w:b/>
          <w:iCs/>
          <w:sz w:val="20"/>
          <w:szCs w:val="20"/>
        </w:rPr>
        <w:fldChar w:fldCharType="separate"/>
      </w:r>
      <w:r w:rsidR="00286A2E">
        <w:rPr>
          <w:rFonts w:ascii="Times New Roman" w:hAnsi="Times New Roman" w:cs="Times New Roman"/>
          <w:b/>
          <w:iCs/>
          <w:noProof/>
          <w:sz w:val="20"/>
          <w:szCs w:val="20"/>
        </w:rPr>
        <w:t>2</w:t>
      </w:r>
      <w:r w:rsidRPr="00C12CBF">
        <w:rPr>
          <w:rFonts w:ascii="Times New Roman" w:hAnsi="Times New Roman" w:cs="Times New Roman"/>
          <w:b/>
          <w:iCs/>
          <w:sz w:val="20"/>
          <w:szCs w:val="20"/>
        </w:rPr>
        <w:fldChar w:fldCharType="end"/>
      </w:r>
      <w:r w:rsidRPr="00C12CBF">
        <w:rPr>
          <w:rFonts w:ascii="Times New Roman" w:hAnsi="Times New Roman" w:cs="Times New Roman"/>
          <w:b/>
          <w:iCs/>
          <w:sz w:val="20"/>
          <w:szCs w:val="20"/>
        </w:rPr>
        <w:t>.</w:t>
      </w:r>
      <w:r w:rsidRPr="00C12CBF">
        <w:rPr>
          <w:rFonts w:ascii="Times New Roman" w:hAnsi="Times New Roman" w:cs="Times New Roman"/>
          <w:iCs/>
          <w:sz w:val="20"/>
          <w:szCs w:val="20"/>
        </w:rPr>
        <w:t xml:space="preserve"> Prikaz broja aktivnih ugovora o koncesiji po godinama</w:t>
      </w:r>
      <w:bookmarkEnd w:id="8"/>
      <w:r w:rsidR="00DD1812">
        <w:rPr>
          <w:rFonts w:ascii="Times New Roman" w:hAnsi="Times New Roman" w:cs="Times New Roman"/>
          <w:iCs/>
          <w:sz w:val="20"/>
          <w:szCs w:val="20"/>
        </w:rPr>
        <w:t xml:space="preserve"> </w:t>
      </w:r>
    </w:p>
    <w:p w14:paraId="02292CCB" w14:textId="77777777" w:rsidR="00C12CBF" w:rsidRPr="00C12CBF" w:rsidRDefault="00C12CBF" w:rsidP="00C12CBF">
      <w:pPr>
        <w:spacing w:after="0" w:line="240" w:lineRule="auto"/>
        <w:jc w:val="both"/>
        <w:rPr>
          <w:rFonts w:ascii="Times New Roman" w:hAnsi="Times New Roman" w:cs="Times New Roman"/>
          <w:b/>
          <w:i/>
          <w:sz w:val="20"/>
          <w:szCs w:val="20"/>
        </w:rPr>
      </w:pPr>
      <w:r w:rsidRPr="00C12CBF">
        <w:rPr>
          <w:noProof/>
          <w:lang w:eastAsia="hr-HR"/>
        </w:rPr>
        <w:drawing>
          <wp:inline distT="0" distB="0" distL="0" distR="0" wp14:anchorId="2A40A31F" wp14:editId="0CBE99C8">
            <wp:extent cx="5753100" cy="404431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0500" cy="4126845"/>
                    </a:xfrm>
                    <a:prstGeom prst="rect">
                      <a:avLst/>
                    </a:prstGeom>
                    <a:noFill/>
                    <a:ln>
                      <a:noFill/>
                    </a:ln>
                  </pic:spPr>
                </pic:pic>
              </a:graphicData>
            </a:graphic>
          </wp:inline>
        </w:drawing>
      </w:r>
    </w:p>
    <w:p w14:paraId="00A81D19" w14:textId="77777777" w:rsidR="00C12CBF" w:rsidRPr="00C12CBF" w:rsidRDefault="00C12CBF" w:rsidP="00C12CBF">
      <w:pPr>
        <w:spacing w:after="0" w:line="240" w:lineRule="auto"/>
        <w:jc w:val="both"/>
        <w:rPr>
          <w:rFonts w:ascii="Times New Roman" w:hAnsi="Times New Roman" w:cs="Times New Roman"/>
          <w:i/>
          <w:sz w:val="20"/>
          <w:szCs w:val="20"/>
        </w:rPr>
      </w:pP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Ministarstvo financija, Registar koncesija</w:t>
      </w:r>
    </w:p>
    <w:p w14:paraId="4C710826" w14:textId="77777777" w:rsidR="00C12CBF" w:rsidRPr="00C12CBF" w:rsidRDefault="00C12CBF" w:rsidP="00C12CBF">
      <w:pPr>
        <w:spacing w:after="0" w:line="240" w:lineRule="auto"/>
        <w:jc w:val="both"/>
        <w:rPr>
          <w:rFonts w:ascii="Times New Roman" w:hAnsi="Times New Roman" w:cs="Times New Roman"/>
          <w:sz w:val="24"/>
          <w:szCs w:val="24"/>
          <w:highlight w:val="yellow"/>
        </w:rPr>
      </w:pPr>
    </w:p>
    <w:p w14:paraId="27526FE5" w14:textId="5E904DDB" w:rsidR="00C12CBF" w:rsidRPr="00C12CBF" w:rsidRDefault="00EB748E"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Prema podacima iz t</w:t>
      </w:r>
      <w:r w:rsidR="00C12CBF" w:rsidRPr="00C12CBF">
        <w:rPr>
          <w:rFonts w:ascii="Times New Roman" w:hAnsi="Times New Roman" w:cs="Times New Roman"/>
          <w:sz w:val="24"/>
          <w:szCs w:val="24"/>
        </w:rPr>
        <w:t xml:space="preserve">ablice 2. razvidno je kako se broj aktivnih ugovora od 2018. godine značajno smanjio, a što je u najvećoj mjeri posljedica promjena zakonskih okvira pri čemu </w:t>
      </w:r>
      <w:r w:rsidR="00DD1812">
        <w:rPr>
          <w:rFonts w:ascii="Times New Roman" w:hAnsi="Times New Roman" w:cs="Times New Roman"/>
          <w:sz w:val="24"/>
          <w:szCs w:val="24"/>
        </w:rPr>
        <w:t>je najvećim dijelom isto posljedica određenja zakonodavca koji</w:t>
      </w:r>
      <w:r w:rsidR="00C12CBF" w:rsidRPr="00C12CBF">
        <w:rPr>
          <w:rFonts w:ascii="Times New Roman" w:hAnsi="Times New Roman" w:cs="Times New Roman"/>
          <w:sz w:val="24"/>
          <w:szCs w:val="24"/>
        </w:rPr>
        <w:t xml:space="preserve"> određuje područje primjene instituta koncesija, a ovisno o prepoznavanju specifičnosti područja. </w:t>
      </w:r>
      <w:r w:rsidR="00DD1812">
        <w:rPr>
          <w:rFonts w:ascii="Times New Roman" w:hAnsi="Times New Roman" w:cs="Times New Roman"/>
          <w:sz w:val="24"/>
          <w:szCs w:val="24"/>
        </w:rPr>
        <w:t xml:space="preserve">Pritom, u odnosu na iskazane podatke, vidljivo je kako do smanjenja dolazi ponajviše poradi izmjena zakonodavnog okvira u području zdravstva tako da se u ovom dijelu napušta koncesioniranje </w:t>
      </w:r>
      <w:r w:rsidR="00FA0820" w:rsidRPr="00964948">
        <w:rPr>
          <w:rFonts w:ascii="Times New Roman" w:hAnsi="Times New Roman" w:cs="Times New Roman"/>
          <w:sz w:val="24"/>
          <w:szCs w:val="24"/>
        </w:rPr>
        <w:t xml:space="preserve">u području zdravstvene </w:t>
      </w:r>
      <w:r w:rsidR="00FA0820">
        <w:rPr>
          <w:rFonts w:ascii="Times New Roman" w:hAnsi="Times New Roman" w:cs="Times New Roman"/>
          <w:sz w:val="24"/>
          <w:szCs w:val="24"/>
        </w:rPr>
        <w:t>zaštite a što je jasno vidljivo u broju ugovora koji je 2018. godine iznosio 4.293 dok u 2023. i 2024. godini postoji još samo jedan aktivni ugovor.</w:t>
      </w:r>
    </w:p>
    <w:p w14:paraId="209B5F9D" w14:textId="77777777" w:rsidR="00C12CBF" w:rsidRPr="00C12CBF" w:rsidRDefault="00C12CBF" w:rsidP="00C12CBF">
      <w:pPr>
        <w:spacing w:after="0" w:line="240" w:lineRule="auto"/>
        <w:jc w:val="both"/>
        <w:rPr>
          <w:rFonts w:ascii="Times New Roman" w:hAnsi="Times New Roman" w:cs="Times New Roman"/>
          <w:sz w:val="24"/>
          <w:szCs w:val="24"/>
        </w:rPr>
      </w:pPr>
    </w:p>
    <w:p w14:paraId="03AFBF17" w14:textId="4F386245"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Promatrajući stanje zadnje tri godine vidljiv je </w:t>
      </w:r>
      <w:r w:rsidR="006221C4">
        <w:rPr>
          <w:rFonts w:ascii="Times New Roman" w:hAnsi="Times New Roman" w:cs="Times New Roman"/>
          <w:sz w:val="24"/>
          <w:szCs w:val="24"/>
        </w:rPr>
        <w:t>utjecaj povećanja</w:t>
      </w:r>
      <w:r w:rsidRPr="00C12CBF">
        <w:rPr>
          <w:rFonts w:ascii="Times New Roman" w:hAnsi="Times New Roman" w:cs="Times New Roman"/>
          <w:sz w:val="24"/>
          <w:szCs w:val="24"/>
        </w:rPr>
        <w:t xml:space="preserve"> ugovora iz područja lučkih uprava</w:t>
      </w:r>
      <w:r w:rsidR="00FA0820">
        <w:rPr>
          <w:rFonts w:ascii="Times New Roman" w:hAnsi="Times New Roman" w:cs="Times New Roman"/>
          <w:sz w:val="24"/>
          <w:szCs w:val="24"/>
        </w:rPr>
        <w:t xml:space="preserve"> s 533 ugovora u 2022. godini na 863 ugovora u 2023. i 805 ugovora u 2024. godini.</w:t>
      </w:r>
    </w:p>
    <w:p w14:paraId="0842798D" w14:textId="77777777" w:rsidR="00C12CBF" w:rsidRPr="00C12CBF" w:rsidRDefault="00C12CBF" w:rsidP="00C12CBF">
      <w:pPr>
        <w:spacing w:after="0" w:line="240" w:lineRule="auto"/>
        <w:jc w:val="both"/>
        <w:rPr>
          <w:rFonts w:ascii="Times New Roman" w:hAnsi="Times New Roman" w:cs="Times New Roman"/>
          <w:sz w:val="24"/>
          <w:szCs w:val="24"/>
          <w:highlight w:val="yellow"/>
        </w:rPr>
      </w:pPr>
    </w:p>
    <w:p w14:paraId="793DBF6E" w14:textId="34E10CC4"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Samo koncesioniranje i modeli koncesijskih ugovora ovisi</w:t>
      </w:r>
      <w:r w:rsidR="00DD1812">
        <w:rPr>
          <w:rFonts w:ascii="Times New Roman" w:hAnsi="Times New Roman" w:cs="Times New Roman"/>
          <w:sz w:val="24"/>
          <w:szCs w:val="24"/>
        </w:rPr>
        <w:t xml:space="preserve"> prvenstveno</w:t>
      </w:r>
      <w:r w:rsidRPr="00C12CBF">
        <w:rPr>
          <w:rFonts w:ascii="Times New Roman" w:hAnsi="Times New Roman" w:cs="Times New Roman"/>
          <w:sz w:val="24"/>
          <w:szCs w:val="24"/>
        </w:rPr>
        <w:t xml:space="preserve"> o angažmanu i aktivnostima pojedinih tijela, a posebice onih u području javnih usluga, te razvoja infrastrukturnih projekata u različitim područjima. Pritom, koncesijski modeli i jesu iznimno korisni i primjenjivi kod većih projekata </w:t>
      </w:r>
      <w:r w:rsidR="00B06065">
        <w:rPr>
          <w:rFonts w:ascii="Times New Roman" w:hAnsi="Times New Roman" w:cs="Times New Roman"/>
          <w:sz w:val="24"/>
          <w:szCs w:val="24"/>
        </w:rPr>
        <w:t xml:space="preserve">u kojima se prepoznaju koristi </w:t>
      </w:r>
      <w:r w:rsidRPr="00C12CBF">
        <w:rPr>
          <w:rFonts w:ascii="Times New Roman" w:hAnsi="Times New Roman" w:cs="Times New Roman"/>
          <w:sz w:val="24"/>
          <w:szCs w:val="24"/>
        </w:rPr>
        <w:t xml:space="preserve">koje </w:t>
      </w:r>
      <w:r w:rsidR="00B06065">
        <w:rPr>
          <w:rFonts w:ascii="Times New Roman" w:hAnsi="Times New Roman" w:cs="Times New Roman"/>
          <w:sz w:val="24"/>
          <w:szCs w:val="24"/>
        </w:rPr>
        <w:t xml:space="preserve">se </w:t>
      </w:r>
      <w:r w:rsidRPr="00C12CBF">
        <w:rPr>
          <w:rFonts w:ascii="Times New Roman" w:hAnsi="Times New Roman" w:cs="Times New Roman"/>
          <w:sz w:val="24"/>
          <w:szCs w:val="24"/>
        </w:rPr>
        <w:t>jamče u dugoročnom ugovornom odnosu sa svrhom izgradnje, upravljanja i pružanja usluga.</w:t>
      </w:r>
      <w:r w:rsidR="00DD1812">
        <w:rPr>
          <w:rFonts w:ascii="Times New Roman" w:hAnsi="Times New Roman" w:cs="Times New Roman"/>
          <w:sz w:val="24"/>
          <w:szCs w:val="24"/>
        </w:rPr>
        <w:t xml:space="preserve"> Najvažnije je u ovakvom procesu odrediti primjereno područje </w:t>
      </w:r>
      <w:r w:rsidR="002656C7">
        <w:rPr>
          <w:rFonts w:ascii="Times New Roman" w:hAnsi="Times New Roman" w:cs="Times New Roman"/>
          <w:sz w:val="24"/>
          <w:szCs w:val="24"/>
        </w:rPr>
        <w:t>uvođenja</w:t>
      </w:r>
      <w:r w:rsidR="00DD1812">
        <w:rPr>
          <w:rFonts w:ascii="Times New Roman" w:hAnsi="Times New Roman" w:cs="Times New Roman"/>
          <w:sz w:val="24"/>
          <w:szCs w:val="24"/>
        </w:rPr>
        <w:t xml:space="preserve"> koncesijskog modela, poglavito ako je riječ o javnim uslugama, ali i onim područjima u kojima postoji komercijalni interes kojeg treba pravovremeno prepoznati</w:t>
      </w:r>
      <w:r w:rsidR="00E91DE2">
        <w:rPr>
          <w:rFonts w:ascii="Times New Roman" w:hAnsi="Times New Roman" w:cs="Times New Roman"/>
          <w:sz w:val="24"/>
          <w:szCs w:val="24"/>
        </w:rPr>
        <w:t xml:space="preserve"> i potom provesti učinkoviti postupak davanja koncesije.</w:t>
      </w:r>
    </w:p>
    <w:p w14:paraId="50E5DB6B" w14:textId="57941276" w:rsidR="00C12CBF" w:rsidRDefault="00C12CBF" w:rsidP="00C12CBF">
      <w:pPr>
        <w:spacing w:after="0" w:line="240" w:lineRule="auto"/>
        <w:jc w:val="both"/>
        <w:rPr>
          <w:rFonts w:ascii="Times New Roman" w:hAnsi="Times New Roman" w:cs="Times New Roman"/>
          <w:sz w:val="24"/>
          <w:szCs w:val="24"/>
        </w:rPr>
      </w:pPr>
    </w:p>
    <w:p w14:paraId="66951D7E" w14:textId="5DA61E12" w:rsidR="008A4C46" w:rsidRDefault="008A4C46" w:rsidP="00C12CBF">
      <w:pPr>
        <w:spacing w:after="0" w:line="240" w:lineRule="auto"/>
        <w:jc w:val="both"/>
        <w:rPr>
          <w:rFonts w:ascii="Times New Roman" w:hAnsi="Times New Roman" w:cs="Times New Roman"/>
          <w:sz w:val="24"/>
          <w:szCs w:val="24"/>
        </w:rPr>
      </w:pPr>
    </w:p>
    <w:p w14:paraId="48DC7AB2" w14:textId="209D78D4" w:rsidR="008A4C46" w:rsidRDefault="008A4C46" w:rsidP="00C12CBF">
      <w:pPr>
        <w:spacing w:after="0" w:line="240" w:lineRule="auto"/>
        <w:jc w:val="both"/>
        <w:rPr>
          <w:rFonts w:ascii="Times New Roman" w:hAnsi="Times New Roman" w:cs="Times New Roman"/>
          <w:sz w:val="24"/>
          <w:szCs w:val="24"/>
        </w:rPr>
      </w:pPr>
    </w:p>
    <w:p w14:paraId="0DA824E0" w14:textId="7050C898" w:rsidR="008C5C4E" w:rsidRDefault="008C5C4E" w:rsidP="00C12CBF">
      <w:pPr>
        <w:spacing w:after="0" w:line="240" w:lineRule="auto"/>
        <w:jc w:val="both"/>
        <w:rPr>
          <w:rFonts w:ascii="Times New Roman" w:hAnsi="Times New Roman" w:cs="Times New Roman"/>
          <w:sz w:val="24"/>
          <w:szCs w:val="24"/>
        </w:rPr>
      </w:pPr>
    </w:p>
    <w:p w14:paraId="59F47F61" w14:textId="59524144" w:rsidR="008C5C4E" w:rsidRDefault="008C5C4E" w:rsidP="00C12CBF">
      <w:pPr>
        <w:spacing w:after="0" w:line="240" w:lineRule="auto"/>
        <w:jc w:val="both"/>
        <w:rPr>
          <w:rFonts w:ascii="Times New Roman" w:hAnsi="Times New Roman" w:cs="Times New Roman"/>
          <w:sz w:val="24"/>
          <w:szCs w:val="24"/>
        </w:rPr>
      </w:pPr>
    </w:p>
    <w:p w14:paraId="439EB388" w14:textId="77777777" w:rsidR="000738CF" w:rsidRPr="002A709C" w:rsidRDefault="000738CF" w:rsidP="00C12CBF">
      <w:pPr>
        <w:spacing w:after="0" w:line="240" w:lineRule="auto"/>
        <w:jc w:val="both"/>
        <w:rPr>
          <w:rFonts w:ascii="Times New Roman" w:hAnsi="Times New Roman" w:cs="Times New Roman"/>
          <w:sz w:val="24"/>
          <w:szCs w:val="24"/>
        </w:rPr>
      </w:pPr>
    </w:p>
    <w:p w14:paraId="1D1F6679" w14:textId="4FF424B9" w:rsidR="00F719B7" w:rsidRPr="002A709C" w:rsidRDefault="002A709C" w:rsidP="002A709C">
      <w:pPr>
        <w:pStyle w:val="NoSpacing"/>
        <w:rPr>
          <w:rFonts w:ascii="Times New Roman" w:hAnsi="Times New Roman" w:cs="Times New Roman"/>
        </w:rPr>
      </w:pPr>
      <w:bookmarkStart w:id="9" w:name="_Toc214282403"/>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1</w:t>
      </w:r>
      <w:r w:rsidRPr="002A709C">
        <w:rPr>
          <w:rFonts w:ascii="Times New Roman" w:hAnsi="Times New Roman" w:cs="Times New Roman"/>
          <w:b/>
        </w:rPr>
        <w:fldChar w:fldCharType="end"/>
      </w:r>
      <w:r w:rsidR="00F719B7" w:rsidRPr="002A709C">
        <w:rPr>
          <w:rFonts w:ascii="Times New Roman" w:hAnsi="Times New Roman" w:cs="Times New Roman"/>
          <w:b/>
        </w:rPr>
        <w:t>.</w:t>
      </w:r>
      <w:r w:rsidR="00F719B7" w:rsidRPr="002A709C">
        <w:rPr>
          <w:rFonts w:ascii="Times New Roman" w:hAnsi="Times New Roman" w:cs="Times New Roman"/>
        </w:rPr>
        <w:t xml:space="preserve"> Prikaz broja aktivnih ugovora o koncesiji po godinama</w:t>
      </w:r>
      <w:bookmarkEnd w:id="9"/>
    </w:p>
    <w:p w14:paraId="58AAF830" w14:textId="77777777" w:rsidR="00C12CBF" w:rsidRPr="00C12CBF" w:rsidRDefault="00F719B7" w:rsidP="00C12CBF">
      <w:pPr>
        <w:spacing w:after="0" w:line="240" w:lineRule="auto"/>
        <w:jc w:val="both"/>
        <w:rPr>
          <w:rFonts w:ascii="Times New Roman" w:hAnsi="Times New Roman" w:cs="Times New Roman"/>
          <w:sz w:val="24"/>
          <w:szCs w:val="24"/>
        </w:rPr>
      </w:pPr>
      <w:r w:rsidRPr="00C12CBF">
        <w:rPr>
          <w:noProof/>
          <w:lang w:eastAsia="hr-HR"/>
        </w:rPr>
        <w:drawing>
          <wp:inline distT="0" distB="0" distL="0" distR="0" wp14:anchorId="071E4602" wp14:editId="2F705E9E">
            <wp:extent cx="5753100" cy="1566407"/>
            <wp:effectExtent l="0" t="0" r="0" b="1524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00272D" w14:textId="77777777" w:rsidR="00C12CBF" w:rsidRPr="00F719B7" w:rsidRDefault="00F719B7"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Ministarstvo financija, Registar koncesija</w:t>
      </w:r>
    </w:p>
    <w:p w14:paraId="4AEBA5BD" w14:textId="77777777" w:rsidR="00C12CBF" w:rsidRPr="00C12CBF" w:rsidRDefault="00C12CBF" w:rsidP="00C12CBF">
      <w:pPr>
        <w:spacing w:after="0" w:line="240" w:lineRule="auto"/>
        <w:jc w:val="both"/>
        <w:rPr>
          <w:rFonts w:ascii="Times New Roman" w:hAnsi="Times New Roman" w:cs="Times New Roman"/>
          <w:b/>
          <w:sz w:val="24"/>
          <w:szCs w:val="24"/>
        </w:rPr>
      </w:pPr>
    </w:p>
    <w:p w14:paraId="4D422CEF" w14:textId="77777777"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2.1. Funkcioniranje i sastavnice Registra koncesija</w:t>
      </w:r>
    </w:p>
    <w:p w14:paraId="7EC2AE87" w14:textId="77777777" w:rsidR="00C12CBF" w:rsidRPr="00C12CBF" w:rsidRDefault="00C12CBF" w:rsidP="00C12CBF">
      <w:pPr>
        <w:spacing w:after="0" w:line="240" w:lineRule="auto"/>
        <w:jc w:val="both"/>
        <w:rPr>
          <w:rFonts w:ascii="Times New Roman" w:hAnsi="Times New Roman" w:cs="Times New Roman"/>
          <w:sz w:val="24"/>
          <w:szCs w:val="24"/>
        </w:rPr>
      </w:pPr>
    </w:p>
    <w:p w14:paraId="0DAE6BDB"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Osnovna funkcija Registra koncesija usmjerena je ka stvaranju uvjeta stalnog nadzora, praćenjem naplate i provođenjem kontrole nad koncesionarima, kako od strane Ministarstva financija, tako i svakog pojedinog davatelja koncesije, sukladno zakonskom okviru određenom Zakonom o koncesijama i posebnim/sektorskim zakonima.</w:t>
      </w:r>
    </w:p>
    <w:p w14:paraId="776C58F1" w14:textId="77777777" w:rsidR="00C12CBF" w:rsidRPr="00C12CBF" w:rsidRDefault="00C12CBF" w:rsidP="00C12CBF">
      <w:pPr>
        <w:spacing w:after="0" w:line="240" w:lineRule="auto"/>
        <w:jc w:val="both"/>
        <w:rPr>
          <w:rFonts w:ascii="Times New Roman" w:hAnsi="Times New Roman" w:cs="Times New Roman"/>
          <w:sz w:val="24"/>
          <w:szCs w:val="24"/>
        </w:rPr>
      </w:pPr>
    </w:p>
    <w:p w14:paraId="129D1216" w14:textId="3CF66DF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Rad i postupanja u okviru Registra koncesij</w:t>
      </w:r>
      <w:r w:rsidR="00B06065">
        <w:rPr>
          <w:rFonts w:ascii="Times New Roman" w:hAnsi="Times New Roman" w:cs="Times New Roman"/>
          <w:sz w:val="24"/>
          <w:szCs w:val="24"/>
        </w:rPr>
        <w:t>a tijekom 2024. godine provođeni su</w:t>
      </w:r>
      <w:r w:rsidRPr="00C12CBF">
        <w:rPr>
          <w:rFonts w:ascii="Times New Roman" w:hAnsi="Times New Roman" w:cs="Times New Roman"/>
          <w:sz w:val="24"/>
          <w:szCs w:val="24"/>
        </w:rPr>
        <w:t xml:space="preserve"> sukladno  odredbama Pravilnika o Registru</w:t>
      </w:r>
      <w:r w:rsidR="000C1748">
        <w:rPr>
          <w:rFonts w:ascii="Times New Roman" w:hAnsi="Times New Roman" w:cs="Times New Roman"/>
          <w:sz w:val="24"/>
          <w:szCs w:val="24"/>
        </w:rPr>
        <w:t xml:space="preserve"> koncesija („Narodne novine“, br.</w:t>
      </w:r>
      <w:r w:rsidRPr="00C12CBF">
        <w:rPr>
          <w:rFonts w:ascii="Times New Roman" w:hAnsi="Times New Roman" w:cs="Times New Roman"/>
          <w:sz w:val="24"/>
          <w:szCs w:val="24"/>
        </w:rPr>
        <w:t xml:space="preserve"> 1/18.), (u daljnjem tekstu: Pravilnik).</w:t>
      </w:r>
    </w:p>
    <w:p w14:paraId="2ECB8546" w14:textId="77777777" w:rsidR="00C12CBF" w:rsidRPr="00C12CBF" w:rsidRDefault="00C12CBF" w:rsidP="00C12CBF">
      <w:pPr>
        <w:spacing w:after="0" w:line="240" w:lineRule="auto"/>
        <w:jc w:val="both"/>
        <w:rPr>
          <w:rFonts w:ascii="Times New Roman" w:hAnsi="Times New Roman" w:cs="Times New Roman"/>
          <w:sz w:val="24"/>
          <w:szCs w:val="24"/>
        </w:rPr>
      </w:pPr>
    </w:p>
    <w:p w14:paraId="50C49982"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Svaki davatelj koncesije ima cjelovit uvid u plaćanja svakog pojedinog koncesionara iz svoje nadležnosti, prema kojem, ovisno o potrebi, provodi različite vrste nadzora, inspekcijskih ili drugih mjera predviđenih Zakonom o koncesijama i posebnim zakonima.</w:t>
      </w:r>
    </w:p>
    <w:p w14:paraId="2141EA38" w14:textId="77777777" w:rsidR="00C12CBF" w:rsidRPr="00C12CBF" w:rsidRDefault="00C12CBF" w:rsidP="00C12CBF">
      <w:pPr>
        <w:spacing w:after="0" w:line="240" w:lineRule="auto"/>
        <w:jc w:val="both"/>
        <w:rPr>
          <w:rFonts w:ascii="Times New Roman" w:hAnsi="Times New Roman" w:cs="Times New Roman"/>
          <w:sz w:val="24"/>
          <w:szCs w:val="24"/>
        </w:rPr>
      </w:pPr>
    </w:p>
    <w:p w14:paraId="78C31F96" w14:textId="3862F49E"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Međutim, unatoč ažurnijim i vjerodostojnijim podacima u Registru koncesija u odnosu na prethodna razdoblja kad davatelji nisu imali obvezu unosa podataka u Registar koncesija,</w:t>
      </w:r>
      <w:r w:rsidR="00E91DE2">
        <w:rPr>
          <w:rFonts w:ascii="Times New Roman" w:hAnsi="Times New Roman" w:cs="Times New Roman"/>
          <w:sz w:val="24"/>
          <w:szCs w:val="24"/>
        </w:rPr>
        <w:t xml:space="preserve"> uz ostvareni napredak može se reći kako</w:t>
      </w:r>
      <w:r w:rsidRPr="00C12CBF">
        <w:rPr>
          <w:rFonts w:ascii="Times New Roman" w:hAnsi="Times New Roman" w:cs="Times New Roman"/>
          <w:sz w:val="24"/>
          <w:szCs w:val="24"/>
        </w:rPr>
        <w:t xml:space="preserve"> još uvijek postoji prostor za unapređenje, budući da pojedini davatelji koncesija i dalje</w:t>
      </w:r>
      <w:r w:rsidR="00E91DE2">
        <w:rPr>
          <w:rFonts w:ascii="Times New Roman" w:hAnsi="Times New Roman" w:cs="Times New Roman"/>
          <w:sz w:val="24"/>
          <w:szCs w:val="24"/>
        </w:rPr>
        <w:t xml:space="preserve"> pravovremeno</w:t>
      </w:r>
      <w:r w:rsidRPr="00C12CBF">
        <w:rPr>
          <w:rFonts w:ascii="Times New Roman" w:hAnsi="Times New Roman" w:cs="Times New Roman"/>
          <w:sz w:val="24"/>
          <w:szCs w:val="24"/>
        </w:rPr>
        <w:t xml:space="preserve"> ne unose sami podatke u Registar koncesija, odnosno iste ne unose u propisanim rokovima.  </w:t>
      </w:r>
    </w:p>
    <w:p w14:paraId="709FB500" w14:textId="77777777" w:rsidR="00C12CBF" w:rsidRPr="00C12CBF" w:rsidRDefault="00C12CBF" w:rsidP="00C12CBF">
      <w:pPr>
        <w:spacing w:after="0" w:line="240" w:lineRule="auto"/>
        <w:jc w:val="both"/>
        <w:rPr>
          <w:rFonts w:ascii="Times New Roman" w:hAnsi="Times New Roman" w:cs="Times New Roman"/>
          <w:sz w:val="24"/>
          <w:szCs w:val="24"/>
        </w:rPr>
      </w:pPr>
    </w:p>
    <w:p w14:paraId="39EFB66A" w14:textId="77777777"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2.2. Registar koncesija i utvrđivanje naknade za koncesiju</w:t>
      </w:r>
    </w:p>
    <w:p w14:paraId="3C35CC43" w14:textId="77777777" w:rsidR="00C12CBF" w:rsidRPr="00C12CBF" w:rsidRDefault="00C12CBF" w:rsidP="00C12CBF">
      <w:pPr>
        <w:spacing w:after="0" w:line="240" w:lineRule="auto"/>
        <w:jc w:val="both"/>
        <w:rPr>
          <w:rFonts w:ascii="Times New Roman" w:hAnsi="Times New Roman" w:cs="Times New Roman"/>
          <w:sz w:val="24"/>
          <w:szCs w:val="24"/>
        </w:rPr>
      </w:pPr>
    </w:p>
    <w:p w14:paraId="76E9F250" w14:textId="618C8AAF" w:rsidR="00C12CBF" w:rsidRPr="00C12CBF" w:rsidRDefault="00E91DE2"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Kada je riječ o naknadama za koncesiju, treba istaknuti kako ista </w:t>
      </w:r>
      <w:r w:rsidR="00C12CBF" w:rsidRPr="00C12CBF">
        <w:rPr>
          <w:rFonts w:ascii="Times New Roman" w:hAnsi="Times New Roman" w:cs="Times New Roman"/>
          <w:sz w:val="24"/>
          <w:szCs w:val="24"/>
        </w:rPr>
        <w:t>može biti ugovorena kao stalan jednak iznos (fiksni) i/ili kao varijabilni iznos.</w:t>
      </w:r>
    </w:p>
    <w:p w14:paraId="0801EE50" w14:textId="77777777" w:rsidR="00C12CBF" w:rsidRPr="00C12CBF" w:rsidRDefault="00C12CBF" w:rsidP="00C12CBF">
      <w:pPr>
        <w:spacing w:after="0" w:line="240" w:lineRule="auto"/>
        <w:jc w:val="both"/>
        <w:rPr>
          <w:rFonts w:ascii="Times New Roman" w:hAnsi="Times New Roman" w:cs="Times New Roman"/>
          <w:sz w:val="24"/>
          <w:szCs w:val="24"/>
        </w:rPr>
      </w:pPr>
    </w:p>
    <w:p w14:paraId="4D20214B"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Ako je naknada ugovorena u stalnom jednakom iznosu, davatelj koncesije je dužan istu prijaviti u Registar koncesija za čitavo vrijeme trajanja ugovora. </w:t>
      </w:r>
    </w:p>
    <w:p w14:paraId="64AA16DB" w14:textId="77777777" w:rsidR="00C12CBF" w:rsidRPr="00C12CBF" w:rsidRDefault="00C12CBF" w:rsidP="00C12CBF">
      <w:pPr>
        <w:spacing w:after="0" w:line="240" w:lineRule="auto"/>
        <w:jc w:val="both"/>
        <w:rPr>
          <w:rFonts w:ascii="Times New Roman" w:hAnsi="Times New Roman" w:cs="Times New Roman"/>
          <w:sz w:val="24"/>
          <w:szCs w:val="24"/>
        </w:rPr>
      </w:pPr>
    </w:p>
    <w:p w14:paraId="6C3BBCE0"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Ako je naknada utvrđena kao varijabilni iznos, osnova za utvrđivanje naknade za koncesiju jest prijava za upis naknade za koncesiju (Obrazac UPK). Takve se promjene evidentiraju u Registru koncesija sukladno ugovorenom razdoblju dostave predmetnih podataka (mjesečno, kvartalno, polugodišnje, godišnje), čime se u osnovi prate uplate pojedinih koncesionara te obračunavaju zatezne kamate u slučaju nepravovremenog podmirivanja obveza, odnosno, ista služi i za druge radnje koje su uređene zakonskim okvirom u sustavu koncesija. </w:t>
      </w:r>
    </w:p>
    <w:p w14:paraId="4AC9DE1A" w14:textId="77777777" w:rsidR="00C12CBF" w:rsidRPr="00C12CBF" w:rsidRDefault="00C12CBF" w:rsidP="00C12CBF">
      <w:pPr>
        <w:spacing w:after="0" w:line="240" w:lineRule="auto"/>
        <w:jc w:val="both"/>
        <w:rPr>
          <w:rFonts w:ascii="Times New Roman" w:hAnsi="Times New Roman" w:cs="Times New Roman"/>
          <w:sz w:val="24"/>
          <w:szCs w:val="24"/>
        </w:rPr>
      </w:pPr>
    </w:p>
    <w:p w14:paraId="3D5A67AF"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Za razliku od ugovora o koncesiji koji imaju varijabilnu naknadu za koncesiju koja ovisi o prihodima ostvarenim iz djelatnosti koja je predmet koncesije, ugovori o koncesiji koji imaju fiksnu naknadu za koncesiju prate se po stanju izvršenih uplata ukoliko je koncesionar uplaćuje sukladno Obavijestima o upisu u Registar koncesija. </w:t>
      </w:r>
    </w:p>
    <w:p w14:paraId="50486F0D" w14:textId="77777777" w:rsidR="00C12CBF" w:rsidRPr="00C12CBF" w:rsidRDefault="00C12CBF" w:rsidP="00C12CBF">
      <w:pPr>
        <w:spacing w:after="0" w:line="240" w:lineRule="auto"/>
        <w:jc w:val="both"/>
        <w:rPr>
          <w:rFonts w:ascii="Times New Roman" w:hAnsi="Times New Roman" w:cs="Times New Roman"/>
          <w:sz w:val="24"/>
          <w:szCs w:val="24"/>
        </w:rPr>
      </w:pPr>
    </w:p>
    <w:p w14:paraId="05D934B2" w14:textId="243EDC8D"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U operativnom funkcioniranju Registra koncesija učestalo se događa da koncesionari ne uplaćuju naknade za koncesiju prema odredbi članka 9. stavka 2. Pravilnika</w:t>
      </w:r>
      <w:r w:rsidR="00B06065">
        <w:rPr>
          <w:rFonts w:ascii="Times New Roman" w:hAnsi="Times New Roman" w:cs="Times New Roman"/>
          <w:sz w:val="24"/>
          <w:szCs w:val="24"/>
        </w:rPr>
        <w:t>,</w:t>
      </w:r>
      <w:r w:rsidRPr="00C12CBF">
        <w:rPr>
          <w:rFonts w:ascii="Times New Roman" w:hAnsi="Times New Roman" w:cs="Times New Roman"/>
          <w:sz w:val="24"/>
          <w:szCs w:val="24"/>
        </w:rPr>
        <w:t xml:space="preserve"> odnosno na brojeve računa koji sadržavaju ID (identifikacijski broj za svaki pojedini ugovor o koncesiji). Takve </w:t>
      </w:r>
      <w:r w:rsidR="006221C4">
        <w:rPr>
          <w:rFonts w:ascii="Times New Roman" w:hAnsi="Times New Roman" w:cs="Times New Roman"/>
          <w:sz w:val="24"/>
          <w:szCs w:val="24"/>
        </w:rPr>
        <w:t>„</w:t>
      </w:r>
      <w:r w:rsidR="00E91DE2">
        <w:rPr>
          <w:rFonts w:ascii="Times New Roman" w:hAnsi="Times New Roman" w:cs="Times New Roman"/>
          <w:sz w:val="24"/>
          <w:szCs w:val="24"/>
        </w:rPr>
        <w:t>manjkave/</w:t>
      </w:r>
      <w:r w:rsidRPr="00C12CBF">
        <w:rPr>
          <w:rFonts w:ascii="Times New Roman" w:hAnsi="Times New Roman" w:cs="Times New Roman"/>
          <w:sz w:val="24"/>
          <w:szCs w:val="24"/>
        </w:rPr>
        <w:t>neregularne uplate</w:t>
      </w:r>
      <w:r w:rsidR="006221C4">
        <w:rPr>
          <w:rFonts w:ascii="Times New Roman" w:hAnsi="Times New Roman" w:cs="Times New Roman"/>
          <w:sz w:val="24"/>
          <w:szCs w:val="24"/>
        </w:rPr>
        <w:t>“</w:t>
      </w:r>
      <w:r w:rsidRPr="00C12CBF">
        <w:rPr>
          <w:rFonts w:ascii="Times New Roman" w:hAnsi="Times New Roman" w:cs="Times New Roman"/>
          <w:sz w:val="24"/>
          <w:szCs w:val="24"/>
        </w:rPr>
        <w:t xml:space="preserve"> koje </w:t>
      </w:r>
      <w:r w:rsidR="006221C4">
        <w:rPr>
          <w:rFonts w:ascii="Times New Roman" w:hAnsi="Times New Roman" w:cs="Times New Roman"/>
          <w:sz w:val="24"/>
          <w:szCs w:val="24"/>
        </w:rPr>
        <w:t>informacijski</w:t>
      </w:r>
      <w:r w:rsidRPr="00C12CBF">
        <w:rPr>
          <w:rFonts w:ascii="Times New Roman" w:hAnsi="Times New Roman" w:cs="Times New Roman"/>
          <w:sz w:val="24"/>
          <w:szCs w:val="24"/>
        </w:rPr>
        <w:t xml:space="preserve"> sustav Registr</w:t>
      </w:r>
      <w:r w:rsidR="006221C4">
        <w:rPr>
          <w:rFonts w:ascii="Times New Roman" w:hAnsi="Times New Roman" w:cs="Times New Roman"/>
          <w:sz w:val="24"/>
          <w:szCs w:val="24"/>
        </w:rPr>
        <w:t>a</w:t>
      </w:r>
      <w:r w:rsidRPr="00C12CBF">
        <w:rPr>
          <w:rFonts w:ascii="Times New Roman" w:hAnsi="Times New Roman" w:cs="Times New Roman"/>
          <w:sz w:val="24"/>
          <w:szCs w:val="24"/>
        </w:rPr>
        <w:t xml:space="preserve"> koncesija ne prepoznaje, </w:t>
      </w:r>
      <w:r w:rsidR="006221C4">
        <w:rPr>
          <w:rFonts w:ascii="Times New Roman" w:hAnsi="Times New Roman" w:cs="Times New Roman"/>
          <w:sz w:val="24"/>
          <w:szCs w:val="24"/>
        </w:rPr>
        <w:t xml:space="preserve">u nekim slučajevima </w:t>
      </w:r>
      <w:r w:rsidRPr="00C12CBF">
        <w:rPr>
          <w:rFonts w:ascii="Times New Roman" w:hAnsi="Times New Roman" w:cs="Times New Roman"/>
          <w:sz w:val="24"/>
          <w:szCs w:val="24"/>
        </w:rPr>
        <w:t>dovode do neusklađenosti podataka o uplatama koncesijskih naknada po vrstama prihoda između Regi</w:t>
      </w:r>
      <w:r w:rsidR="00B06065">
        <w:rPr>
          <w:rFonts w:ascii="Times New Roman" w:hAnsi="Times New Roman" w:cs="Times New Roman"/>
          <w:sz w:val="24"/>
          <w:szCs w:val="24"/>
        </w:rPr>
        <w:t>stra koncesija i Glavne knjige d</w:t>
      </w:r>
      <w:r w:rsidRPr="00C12CBF">
        <w:rPr>
          <w:rFonts w:ascii="Times New Roman" w:hAnsi="Times New Roman" w:cs="Times New Roman"/>
          <w:sz w:val="24"/>
          <w:szCs w:val="24"/>
        </w:rPr>
        <w:t>ržavnog proračuna.</w:t>
      </w:r>
    </w:p>
    <w:p w14:paraId="78C74483" w14:textId="77777777" w:rsidR="00C12CBF" w:rsidRPr="00C12CBF" w:rsidRDefault="00C12CBF" w:rsidP="00C12CBF">
      <w:pPr>
        <w:spacing w:after="0" w:line="240" w:lineRule="auto"/>
        <w:jc w:val="both"/>
        <w:rPr>
          <w:rFonts w:ascii="Times New Roman" w:hAnsi="Times New Roman" w:cs="Times New Roman"/>
          <w:sz w:val="24"/>
          <w:szCs w:val="24"/>
        </w:rPr>
      </w:pPr>
    </w:p>
    <w:p w14:paraId="0F9C4A1B" w14:textId="1D39C662"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Suradnjom Ministarstva financija, Financijske agencije i davatelja koncesija</w:t>
      </w:r>
      <w:r w:rsidR="00E91DE2">
        <w:rPr>
          <w:rFonts w:ascii="Times New Roman" w:hAnsi="Times New Roman" w:cs="Times New Roman"/>
          <w:sz w:val="24"/>
          <w:szCs w:val="24"/>
        </w:rPr>
        <w:t>,</w:t>
      </w:r>
      <w:r w:rsidRPr="00C12CBF">
        <w:rPr>
          <w:rFonts w:ascii="Times New Roman" w:hAnsi="Times New Roman" w:cs="Times New Roman"/>
          <w:sz w:val="24"/>
          <w:szCs w:val="24"/>
        </w:rPr>
        <w:t xml:space="preserve"> ovi problemi se rješavaju preknjiženjem uplata na ispravne brojeve računa i na ispravne poziv</w:t>
      </w:r>
      <w:r w:rsidR="00B06065">
        <w:rPr>
          <w:rFonts w:ascii="Times New Roman" w:hAnsi="Times New Roman" w:cs="Times New Roman"/>
          <w:sz w:val="24"/>
          <w:szCs w:val="24"/>
        </w:rPr>
        <w:t>e na broj (PNB), uparujući ih s</w:t>
      </w:r>
      <w:r w:rsidRPr="00C12CBF">
        <w:rPr>
          <w:rFonts w:ascii="Times New Roman" w:hAnsi="Times New Roman" w:cs="Times New Roman"/>
          <w:sz w:val="24"/>
          <w:szCs w:val="24"/>
        </w:rPr>
        <w:t xml:space="preserve"> ID brojem iz Registra koncesija. Zahtjev i suglasnost za preknjiženje davatelji koncesija dužni su dostavljati Ministarstvu financija, Registru koncesija.</w:t>
      </w:r>
    </w:p>
    <w:p w14:paraId="79D3B2AA" w14:textId="77777777" w:rsidR="00C12CBF" w:rsidRPr="00C12CBF" w:rsidRDefault="00C12CBF" w:rsidP="00C12CBF">
      <w:pPr>
        <w:spacing w:after="0" w:line="240" w:lineRule="auto"/>
        <w:jc w:val="both"/>
        <w:rPr>
          <w:rFonts w:ascii="Times New Roman" w:hAnsi="Times New Roman" w:cs="Times New Roman"/>
          <w:sz w:val="24"/>
          <w:szCs w:val="24"/>
        </w:rPr>
      </w:pPr>
    </w:p>
    <w:p w14:paraId="497A2130" w14:textId="33A97381" w:rsidR="00C12CBF" w:rsidRPr="00C12CBF" w:rsidRDefault="00E91DE2"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C12CBF">
        <w:rPr>
          <w:rFonts w:ascii="Times New Roman" w:hAnsi="Times New Roman" w:cs="Times New Roman"/>
          <w:sz w:val="24"/>
          <w:szCs w:val="24"/>
        </w:rPr>
        <w:t xml:space="preserve"> svrhu praćenja naknada za koncesiju </w:t>
      </w:r>
      <w:r>
        <w:rPr>
          <w:rFonts w:ascii="Times New Roman" w:hAnsi="Times New Roman" w:cs="Times New Roman"/>
          <w:sz w:val="24"/>
          <w:szCs w:val="24"/>
        </w:rPr>
        <w:t>d</w:t>
      </w:r>
      <w:r w:rsidR="00C12CBF" w:rsidRPr="00C12CBF">
        <w:rPr>
          <w:rFonts w:ascii="Times New Roman" w:hAnsi="Times New Roman" w:cs="Times New Roman"/>
          <w:sz w:val="24"/>
          <w:szCs w:val="24"/>
        </w:rPr>
        <w:t>avatelji koncesija dužni su svakodnevno koristiti  Regist</w:t>
      </w:r>
      <w:r w:rsidR="006221C4">
        <w:rPr>
          <w:rFonts w:ascii="Times New Roman" w:hAnsi="Times New Roman" w:cs="Times New Roman"/>
          <w:sz w:val="24"/>
          <w:szCs w:val="24"/>
        </w:rPr>
        <w:t>a</w:t>
      </w:r>
      <w:r w:rsidR="00C12CBF" w:rsidRPr="00C12CBF">
        <w:rPr>
          <w:rFonts w:ascii="Times New Roman" w:hAnsi="Times New Roman" w:cs="Times New Roman"/>
          <w:sz w:val="24"/>
          <w:szCs w:val="24"/>
        </w:rPr>
        <w:t xml:space="preserve">r koncesija kako bi se pravovremeno uočile i ispravile tzv. neregularne </w:t>
      </w:r>
      <w:r w:rsidR="00C12CBF" w:rsidRPr="00C12CBF">
        <w:rPr>
          <w:rFonts w:ascii="Times New Roman" w:hAnsi="Times New Roman" w:cs="Times New Roman"/>
          <w:sz w:val="24"/>
          <w:szCs w:val="24"/>
        </w:rPr>
        <w:lastRenderedPageBreak/>
        <w:t>uplate, a podaci o uplaćenim naknadama za koncesiju iz Registra koncesija bili što usklađ</w:t>
      </w:r>
      <w:r w:rsidR="00E6748A">
        <w:rPr>
          <w:rFonts w:ascii="Times New Roman" w:hAnsi="Times New Roman" w:cs="Times New Roman"/>
          <w:sz w:val="24"/>
          <w:szCs w:val="24"/>
        </w:rPr>
        <w:t>eniji s podacima Glavne knjige d</w:t>
      </w:r>
      <w:r w:rsidR="00C12CBF" w:rsidRPr="00C12CBF">
        <w:rPr>
          <w:rFonts w:ascii="Times New Roman" w:hAnsi="Times New Roman" w:cs="Times New Roman"/>
          <w:sz w:val="24"/>
          <w:szCs w:val="24"/>
        </w:rPr>
        <w:t>ržavnog proračuna.</w:t>
      </w:r>
    </w:p>
    <w:p w14:paraId="6D580AF9" w14:textId="77777777" w:rsidR="00C12CBF" w:rsidRPr="00C12CBF" w:rsidRDefault="00C12CBF" w:rsidP="00C12CBF">
      <w:pPr>
        <w:spacing w:after="0" w:line="240" w:lineRule="auto"/>
        <w:jc w:val="both"/>
        <w:rPr>
          <w:rFonts w:ascii="Times New Roman" w:hAnsi="Times New Roman" w:cs="Times New Roman"/>
          <w:sz w:val="24"/>
          <w:szCs w:val="24"/>
        </w:rPr>
      </w:pPr>
    </w:p>
    <w:p w14:paraId="65A9D8CF" w14:textId="0B3C880F"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Osim praćenja uplata, u okviru Registra koncesija prate se i podaci koji se odnose na status pojedinog ugovora o koncesiji od početka trajanja ugovora do njegova isteka (podaci o pokretanju stečajnog postupka, prisilne naplate, raskidi ugovora). </w:t>
      </w:r>
      <w:r w:rsidR="00E91DE2">
        <w:rPr>
          <w:rFonts w:ascii="Times New Roman" w:hAnsi="Times New Roman" w:cs="Times New Roman"/>
          <w:sz w:val="24"/>
          <w:szCs w:val="24"/>
        </w:rPr>
        <w:t>Evidencijski sustav R</w:t>
      </w:r>
      <w:r w:rsidRPr="00C12CBF">
        <w:rPr>
          <w:rFonts w:ascii="Times New Roman" w:hAnsi="Times New Roman" w:cs="Times New Roman"/>
          <w:sz w:val="24"/>
          <w:szCs w:val="24"/>
        </w:rPr>
        <w:t>egistr</w:t>
      </w:r>
      <w:r w:rsidR="00E91DE2">
        <w:rPr>
          <w:rFonts w:ascii="Times New Roman" w:hAnsi="Times New Roman" w:cs="Times New Roman"/>
          <w:sz w:val="24"/>
          <w:szCs w:val="24"/>
        </w:rPr>
        <w:t>a</w:t>
      </w:r>
      <w:r w:rsidRPr="00C12CBF">
        <w:rPr>
          <w:rFonts w:ascii="Times New Roman" w:hAnsi="Times New Roman" w:cs="Times New Roman"/>
          <w:sz w:val="24"/>
          <w:szCs w:val="24"/>
        </w:rPr>
        <w:t xml:space="preserve"> koncesija sadržava sve ugovore</w:t>
      </w:r>
      <w:r w:rsidR="00E91DE2">
        <w:rPr>
          <w:rFonts w:ascii="Times New Roman" w:hAnsi="Times New Roman" w:cs="Times New Roman"/>
          <w:sz w:val="24"/>
          <w:szCs w:val="24"/>
        </w:rPr>
        <w:t xml:space="preserve"> uključujući i </w:t>
      </w:r>
      <w:r w:rsidR="00E6748A">
        <w:rPr>
          <w:rFonts w:ascii="Times New Roman" w:hAnsi="Times New Roman" w:cs="Times New Roman"/>
          <w:sz w:val="24"/>
          <w:szCs w:val="24"/>
        </w:rPr>
        <w:t>istekle</w:t>
      </w:r>
      <w:r w:rsidR="00E91DE2">
        <w:rPr>
          <w:rFonts w:ascii="Times New Roman" w:hAnsi="Times New Roman" w:cs="Times New Roman"/>
          <w:sz w:val="24"/>
          <w:szCs w:val="24"/>
        </w:rPr>
        <w:t xml:space="preserve"> ugovore, tako da</w:t>
      </w:r>
      <w:r w:rsidR="00E6748A">
        <w:rPr>
          <w:rFonts w:ascii="Times New Roman" w:hAnsi="Times New Roman" w:cs="Times New Roman"/>
          <w:sz w:val="24"/>
          <w:szCs w:val="24"/>
        </w:rPr>
        <w:t xml:space="preserve"> su isti dostupni </w:t>
      </w:r>
      <w:r w:rsidRPr="00C12CBF">
        <w:rPr>
          <w:rFonts w:ascii="Times New Roman" w:hAnsi="Times New Roman" w:cs="Times New Roman"/>
          <w:sz w:val="24"/>
          <w:szCs w:val="24"/>
        </w:rPr>
        <w:t xml:space="preserve">svim građanima Republike Hrvatske kao javni podaci putem internetske stranice Ministarstva financija odnosno Financijske agencije. </w:t>
      </w:r>
    </w:p>
    <w:p w14:paraId="3FEF5BD5" w14:textId="77777777" w:rsidR="00C12CBF" w:rsidRPr="00C12CBF" w:rsidRDefault="00C12CBF" w:rsidP="00C12CBF">
      <w:pPr>
        <w:spacing w:after="0" w:line="240" w:lineRule="auto"/>
        <w:jc w:val="both"/>
        <w:rPr>
          <w:rFonts w:ascii="Times New Roman" w:hAnsi="Times New Roman" w:cs="Times New Roman"/>
          <w:sz w:val="24"/>
          <w:szCs w:val="24"/>
        </w:rPr>
      </w:pPr>
    </w:p>
    <w:p w14:paraId="1A2BCBC6" w14:textId="3311F267" w:rsidR="00C12CBF" w:rsidRPr="00C12CBF" w:rsidRDefault="00E91DE2" w:rsidP="002249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Također, a poradi jasnoće i </w:t>
      </w:r>
      <w:r w:rsidR="006221C4">
        <w:rPr>
          <w:rFonts w:ascii="Times New Roman" w:hAnsi="Times New Roman" w:cs="Times New Roman"/>
          <w:sz w:val="24"/>
          <w:szCs w:val="24"/>
        </w:rPr>
        <w:t xml:space="preserve">transparentnosti </w:t>
      </w:r>
      <w:r w:rsidRPr="00C12CBF">
        <w:rPr>
          <w:rFonts w:ascii="Times New Roman" w:hAnsi="Times New Roman" w:cs="Times New Roman"/>
          <w:sz w:val="24"/>
          <w:szCs w:val="24"/>
        </w:rPr>
        <w:t>u svakom trenutku postoje informacije o postupanjima koja obuhvaćaju nadzornu funkciju</w:t>
      </w:r>
      <w:r w:rsidR="00384543">
        <w:rPr>
          <w:rFonts w:ascii="Times New Roman" w:hAnsi="Times New Roman" w:cs="Times New Roman"/>
          <w:sz w:val="24"/>
          <w:szCs w:val="24"/>
        </w:rPr>
        <w:t>. Naime,</w:t>
      </w:r>
      <w:r w:rsidR="00224962">
        <w:rPr>
          <w:rFonts w:ascii="Times New Roman" w:hAnsi="Times New Roman" w:cs="Times New Roman"/>
          <w:sz w:val="24"/>
          <w:szCs w:val="24"/>
        </w:rPr>
        <w:t xml:space="preserve"> samim </w:t>
      </w:r>
      <w:r w:rsidR="008C5C4E" w:rsidRPr="008C5C4E">
        <w:rPr>
          <w:rFonts w:ascii="Times New Roman" w:hAnsi="Times New Roman" w:cs="Times New Roman"/>
          <w:sz w:val="24"/>
          <w:szCs w:val="24"/>
        </w:rPr>
        <w:t>P</w:t>
      </w:r>
      <w:r w:rsidR="00224962" w:rsidRPr="008C5C4E">
        <w:rPr>
          <w:rFonts w:ascii="Times New Roman" w:hAnsi="Times New Roman" w:cs="Times New Roman"/>
          <w:sz w:val="24"/>
          <w:szCs w:val="24"/>
        </w:rPr>
        <w:t>ravilnikom</w:t>
      </w:r>
      <w:r w:rsidR="00C12CBF" w:rsidRPr="00C12CBF">
        <w:rPr>
          <w:rFonts w:ascii="Times New Roman" w:hAnsi="Times New Roman" w:cs="Times New Roman"/>
          <w:sz w:val="24"/>
          <w:szCs w:val="24"/>
        </w:rPr>
        <w:t xml:space="preserve"> su obuhvaćena postupanja vezana uz financijski nadzor koji se provodi od strane davatelja koncesije i/ili druge inspekcijske službe</w:t>
      </w:r>
      <w:r w:rsidR="00224962">
        <w:rPr>
          <w:rFonts w:ascii="Times New Roman" w:hAnsi="Times New Roman" w:cs="Times New Roman"/>
          <w:sz w:val="24"/>
          <w:szCs w:val="24"/>
        </w:rPr>
        <w:t xml:space="preserve">. Na takav način se omogućava učinkovito postupanje u procesima nadzora </w:t>
      </w:r>
      <w:r w:rsidR="00C12CBF" w:rsidRPr="00C12CBF">
        <w:rPr>
          <w:rFonts w:ascii="Times New Roman" w:hAnsi="Times New Roman" w:cs="Times New Roman"/>
          <w:sz w:val="24"/>
          <w:szCs w:val="24"/>
        </w:rPr>
        <w:t>nad</w:t>
      </w:r>
      <w:r w:rsidR="00224962">
        <w:rPr>
          <w:rFonts w:ascii="Times New Roman" w:hAnsi="Times New Roman" w:cs="Times New Roman"/>
          <w:sz w:val="24"/>
          <w:szCs w:val="24"/>
        </w:rPr>
        <w:t xml:space="preserve"> ugovorima o</w:t>
      </w:r>
      <w:r w:rsidR="00C12CBF" w:rsidRPr="00C12CBF">
        <w:rPr>
          <w:rFonts w:ascii="Times New Roman" w:hAnsi="Times New Roman" w:cs="Times New Roman"/>
          <w:sz w:val="24"/>
          <w:szCs w:val="24"/>
        </w:rPr>
        <w:t xml:space="preserve"> koncesijama </w:t>
      </w:r>
      <w:r w:rsidR="00224962">
        <w:rPr>
          <w:rFonts w:ascii="Times New Roman" w:hAnsi="Times New Roman" w:cs="Times New Roman"/>
          <w:sz w:val="24"/>
          <w:szCs w:val="24"/>
        </w:rPr>
        <w:t xml:space="preserve">koji </w:t>
      </w:r>
      <w:r w:rsidR="00C12CBF" w:rsidRPr="00C12CBF">
        <w:rPr>
          <w:rFonts w:ascii="Times New Roman" w:hAnsi="Times New Roman" w:cs="Times New Roman"/>
          <w:sz w:val="24"/>
          <w:szCs w:val="24"/>
        </w:rPr>
        <w:t>podrazumijeva nadzor davatelja koncesije nad koncesionarima</w:t>
      </w:r>
      <w:r w:rsidR="00224962">
        <w:rPr>
          <w:rFonts w:ascii="Times New Roman" w:hAnsi="Times New Roman" w:cs="Times New Roman"/>
          <w:sz w:val="24"/>
          <w:szCs w:val="24"/>
        </w:rPr>
        <w:t>. Pritom, a sukladno</w:t>
      </w:r>
      <w:r w:rsidR="00C12CBF" w:rsidRPr="00C12CBF">
        <w:rPr>
          <w:rFonts w:ascii="Times New Roman" w:hAnsi="Times New Roman" w:cs="Times New Roman"/>
          <w:sz w:val="24"/>
          <w:szCs w:val="24"/>
        </w:rPr>
        <w:t xml:space="preserve"> odredbama Zakona o koncesijama, Ministarstvo financija ima mogućnost provedbe dodatnog nadzora i nad davateljima koncesija</w:t>
      </w:r>
      <w:r w:rsidR="00224962">
        <w:rPr>
          <w:rFonts w:ascii="Times New Roman" w:hAnsi="Times New Roman" w:cs="Times New Roman"/>
          <w:sz w:val="24"/>
          <w:szCs w:val="24"/>
        </w:rPr>
        <w:t xml:space="preserve"> u odnosu na njihova postupanja tijekom trajanja koncesijskih ugovora</w:t>
      </w:r>
      <w:r w:rsidR="00C12CBF" w:rsidRPr="00C12CBF">
        <w:rPr>
          <w:rFonts w:ascii="Times New Roman" w:hAnsi="Times New Roman" w:cs="Times New Roman"/>
          <w:sz w:val="24"/>
          <w:szCs w:val="24"/>
        </w:rPr>
        <w:t>.</w:t>
      </w:r>
    </w:p>
    <w:p w14:paraId="1D353B7B" w14:textId="77777777" w:rsidR="00C12CBF" w:rsidRPr="00C12CBF" w:rsidRDefault="00C12CBF" w:rsidP="00C12CBF">
      <w:pPr>
        <w:spacing w:after="0" w:line="240" w:lineRule="auto"/>
        <w:jc w:val="both"/>
        <w:rPr>
          <w:rFonts w:ascii="Times New Roman" w:hAnsi="Times New Roman" w:cs="Times New Roman"/>
          <w:sz w:val="24"/>
          <w:szCs w:val="24"/>
        </w:rPr>
      </w:pPr>
    </w:p>
    <w:p w14:paraId="1E379B47" w14:textId="77777777"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2.3. Dostupnost i pohranjivanje podataka u Registru koncesija</w:t>
      </w:r>
    </w:p>
    <w:p w14:paraId="564CB21B" w14:textId="77777777" w:rsidR="00C12CBF" w:rsidRPr="00C12CBF" w:rsidRDefault="00C12CBF" w:rsidP="00C12CBF">
      <w:pPr>
        <w:spacing w:after="0" w:line="240" w:lineRule="auto"/>
        <w:jc w:val="both"/>
        <w:rPr>
          <w:rFonts w:ascii="Times New Roman" w:hAnsi="Times New Roman" w:cs="Times New Roman"/>
          <w:sz w:val="24"/>
          <w:szCs w:val="24"/>
        </w:rPr>
      </w:pPr>
    </w:p>
    <w:p w14:paraId="5759A24E" w14:textId="19DB95F0"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Davateljima koncesija i koncesionarima omogućen je uvid u podatke iz ugovora o koncesijama putem  digitalnog certifikata Financijske agencije. Javnosti je omogućen uvid u javne podatke putem internetskih stranica Ministarstva financija</w:t>
      </w:r>
      <w:r w:rsidR="00224962">
        <w:rPr>
          <w:rFonts w:ascii="Times New Roman" w:hAnsi="Times New Roman" w:cs="Times New Roman"/>
          <w:sz w:val="24"/>
          <w:szCs w:val="24"/>
        </w:rPr>
        <w:t xml:space="preserve"> </w:t>
      </w:r>
      <w:r w:rsidR="00C20176">
        <w:rPr>
          <w:rFonts w:ascii="Times New Roman" w:hAnsi="Times New Roman" w:cs="Times New Roman"/>
          <w:sz w:val="24"/>
          <w:szCs w:val="24"/>
        </w:rPr>
        <w:t>i FINA-e (</w:t>
      </w:r>
      <w:hyperlink r:id="rId16" w:history="1">
        <w:r w:rsidR="00C20176" w:rsidRPr="00AE0675">
          <w:rPr>
            <w:rStyle w:val="Hyperlink"/>
            <w:rFonts w:ascii="Times New Roman" w:hAnsi="Times New Roman" w:cs="Times New Roman"/>
            <w:sz w:val="24"/>
            <w:szCs w:val="24"/>
          </w:rPr>
          <w:t>https://servisi.fina.hr/regkonc/index.do</w:t>
        </w:r>
      </w:hyperlink>
      <w:r w:rsidR="00C20176">
        <w:rPr>
          <w:rFonts w:ascii="Times New Roman" w:hAnsi="Times New Roman" w:cs="Times New Roman"/>
          <w:sz w:val="24"/>
          <w:szCs w:val="24"/>
        </w:rPr>
        <w:t>).</w:t>
      </w:r>
      <w:r w:rsidRPr="00C12CBF">
        <w:rPr>
          <w:rFonts w:ascii="Times New Roman" w:hAnsi="Times New Roman" w:cs="Times New Roman"/>
          <w:sz w:val="24"/>
          <w:szCs w:val="24"/>
        </w:rPr>
        <w:t xml:space="preserve"> </w:t>
      </w:r>
      <w:r w:rsidR="00224962">
        <w:rPr>
          <w:rFonts w:ascii="Times New Roman" w:hAnsi="Times New Roman" w:cs="Times New Roman"/>
          <w:sz w:val="24"/>
          <w:szCs w:val="24"/>
        </w:rPr>
        <w:t>Za istaknuti je kako se j</w:t>
      </w:r>
      <w:r w:rsidRPr="00C12CBF">
        <w:rPr>
          <w:rFonts w:ascii="Times New Roman" w:hAnsi="Times New Roman" w:cs="Times New Roman"/>
          <w:sz w:val="24"/>
          <w:szCs w:val="24"/>
        </w:rPr>
        <w:t>avnim podacima smatraju: naziv davatelja koncesije, OIB davatelja koncesije, naziv koncesionara, OIB koncesionara, datum potpisivanja ugovora, odnosno stupanja na snagu ugovora o koncesiji, rok na koji je dana koncesija, datum isteka koncesije, vrsta koncesije, naziv koncesije, područje na kojem se koncesija obavlja, visina i/ili način obračuna naknade za koncesiju.</w:t>
      </w:r>
    </w:p>
    <w:p w14:paraId="24B464C7" w14:textId="77777777" w:rsidR="00C12CBF" w:rsidRPr="00C12CBF" w:rsidRDefault="00C12CBF" w:rsidP="00C12CBF">
      <w:pPr>
        <w:spacing w:after="0" w:line="240" w:lineRule="auto"/>
        <w:jc w:val="both"/>
        <w:rPr>
          <w:rFonts w:ascii="Times New Roman" w:hAnsi="Times New Roman" w:cs="Times New Roman"/>
          <w:sz w:val="24"/>
          <w:szCs w:val="24"/>
        </w:rPr>
      </w:pPr>
    </w:p>
    <w:p w14:paraId="378AE2FC" w14:textId="77777777" w:rsidR="00C12CBF" w:rsidRPr="00C12CBF" w:rsidRDefault="00C12CBF" w:rsidP="00C12CBF">
      <w:pPr>
        <w:spacing w:after="0" w:line="240" w:lineRule="auto"/>
        <w:jc w:val="both"/>
        <w:rPr>
          <w:rFonts w:ascii="Times New Roman" w:hAnsi="Times New Roman" w:cs="Times New Roman"/>
          <w:sz w:val="24"/>
          <w:szCs w:val="24"/>
        </w:rPr>
      </w:pPr>
    </w:p>
    <w:p w14:paraId="6632BC54" w14:textId="28E2301F" w:rsidR="00C12CBF" w:rsidRDefault="00C12CBF" w:rsidP="00821B45">
      <w:pPr>
        <w:spacing w:after="0" w:line="240" w:lineRule="auto"/>
        <w:jc w:val="both"/>
        <w:rPr>
          <w:rFonts w:ascii="Times New Roman" w:hAnsi="Times New Roman" w:cs="Times New Roman"/>
          <w:sz w:val="24"/>
          <w:szCs w:val="24"/>
        </w:rPr>
      </w:pPr>
    </w:p>
    <w:p w14:paraId="350EED64" w14:textId="0523CD2F" w:rsidR="00821B45" w:rsidRDefault="00821B45" w:rsidP="00821B45">
      <w:pPr>
        <w:spacing w:after="0" w:line="240" w:lineRule="auto"/>
        <w:jc w:val="both"/>
        <w:rPr>
          <w:rFonts w:ascii="Times New Roman" w:hAnsi="Times New Roman" w:cs="Times New Roman"/>
          <w:sz w:val="24"/>
          <w:szCs w:val="24"/>
        </w:rPr>
      </w:pPr>
    </w:p>
    <w:bookmarkStart w:id="10" w:name="_Toc77921368"/>
    <w:bookmarkStart w:id="11" w:name="_Toc77921824"/>
    <w:p w14:paraId="4CB4D9E2" w14:textId="1394E181" w:rsidR="00C12CBF" w:rsidRPr="009216B1" w:rsidRDefault="00C12CBF" w:rsidP="009216B1">
      <w:pPr>
        <w:keepNext/>
        <w:keepLines/>
        <w:shd w:val="clear" w:color="auto" w:fill="BDD6EE" w:themeFill="accent1" w:themeFillTint="66"/>
        <w:spacing w:before="480" w:after="0"/>
        <w:outlineLvl w:val="0"/>
      </w:pPr>
      <w:r w:rsidRPr="009216B1">
        <w:rPr>
          <w:rFonts w:ascii="Times New Roman" w:eastAsiaTheme="majorEastAsia" w:hAnsi="Times New Roman" w:cs="Times New Roman"/>
          <w:b/>
          <w:bCs/>
          <w:color w:val="000000" w:themeColor="text1"/>
          <w:sz w:val="24"/>
          <w:szCs w:val="24"/>
        </w:rPr>
        <w:fldChar w:fldCharType="begin"/>
      </w:r>
      <w:r w:rsidRPr="009216B1">
        <w:rPr>
          <w:rFonts w:ascii="Times New Roman" w:eastAsiaTheme="majorEastAsia" w:hAnsi="Times New Roman" w:cs="Times New Roman"/>
          <w:b/>
          <w:bCs/>
          <w:color w:val="000000" w:themeColor="text1"/>
          <w:sz w:val="24"/>
          <w:szCs w:val="24"/>
        </w:rPr>
        <w:instrText>HYPERLINK "C:\\Users\\kdragic\\Downloads\\POLITIKA KONCESIJA_2021-radno.docx"</w:instrText>
      </w:r>
      <w:r w:rsidRPr="009216B1">
        <w:rPr>
          <w:rFonts w:ascii="Times New Roman" w:eastAsiaTheme="majorEastAsia" w:hAnsi="Times New Roman" w:cs="Times New Roman"/>
          <w:b/>
          <w:bCs/>
          <w:color w:val="000000" w:themeColor="text1"/>
          <w:sz w:val="24"/>
          <w:szCs w:val="24"/>
        </w:rPr>
        <w:fldChar w:fldCharType="separate"/>
      </w:r>
      <w:bookmarkStart w:id="12" w:name="_Toc214280989"/>
      <w:r w:rsidRPr="008C5C4E">
        <w:rPr>
          <w:rFonts w:ascii="Times New Roman" w:eastAsiaTheme="majorEastAsia" w:hAnsi="Times New Roman" w:cs="Times New Roman"/>
          <w:b/>
          <w:bCs/>
          <w:color w:val="000000" w:themeColor="text1"/>
          <w:sz w:val="24"/>
          <w:szCs w:val="24"/>
        </w:rPr>
        <w:t>3. ANALIZA PRIHODA OD NAKNADA ZA KONCESIJE</w:t>
      </w:r>
      <w:bookmarkEnd w:id="10"/>
      <w:bookmarkEnd w:id="11"/>
      <w:bookmarkEnd w:id="12"/>
      <w:r w:rsidRPr="008C5C4E">
        <w:rPr>
          <w:rFonts w:ascii="Times New Roman" w:eastAsiaTheme="majorEastAsia" w:hAnsi="Times New Roman" w:cs="Times New Roman"/>
          <w:b/>
          <w:bCs/>
          <w:color w:val="000000" w:themeColor="text1"/>
          <w:sz w:val="24"/>
          <w:szCs w:val="24"/>
        </w:rPr>
        <w:t xml:space="preserve"> </w:t>
      </w:r>
      <w:r w:rsidRPr="009216B1">
        <w:rPr>
          <w:color w:val="000000" w:themeColor="text1"/>
        </w:rPr>
        <w:fldChar w:fldCharType="end"/>
      </w:r>
    </w:p>
    <w:p w14:paraId="75662A14" w14:textId="77777777" w:rsidR="00057849" w:rsidRDefault="00057849" w:rsidP="00C12CBF">
      <w:pPr>
        <w:spacing w:after="0" w:line="240" w:lineRule="auto"/>
        <w:jc w:val="both"/>
        <w:rPr>
          <w:rFonts w:ascii="Times New Roman" w:hAnsi="Times New Roman" w:cs="Times New Roman"/>
          <w:sz w:val="24"/>
          <w:szCs w:val="24"/>
        </w:rPr>
      </w:pPr>
    </w:p>
    <w:p w14:paraId="5117A42B" w14:textId="4F1A802E"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Analiza prihoda od naknada za koncesije u okviru ovog Izvješća opisuje </w:t>
      </w:r>
      <w:r w:rsidR="00224962">
        <w:rPr>
          <w:rFonts w:ascii="Times New Roman" w:hAnsi="Times New Roman" w:cs="Times New Roman"/>
          <w:sz w:val="24"/>
          <w:szCs w:val="24"/>
        </w:rPr>
        <w:t xml:space="preserve">cjeloviti prikaz </w:t>
      </w:r>
      <w:r w:rsidRPr="00C12CBF">
        <w:rPr>
          <w:rFonts w:ascii="Times New Roman" w:hAnsi="Times New Roman" w:cs="Times New Roman"/>
          <w:sz w:val="24"/>
          <w:szCs w:val="24"/>
        </w:rPr>
        <w:t>kretanj</w:t>
      </w:r>
      <w:r w:rsidR="00224962">
        <w:rPr>
          <w:rFonts w:ascii="Times New Roman" w:hAnsi="Times New Roman" w:cs="Times New Roman"/>
          <w:sz w:val="24"/>
          <w:szCs w:val="24"/>
        </w:rPr>
        <w:t>a</w:t>
      </w:r>
      <w:r w:rsidRPr="00C12CBF">
        <w:rPr>
          <w:rFonts w:ascii="Times New Roman" w:hAnsi="Times New Roman" w:cs="Times New Roman"/>
          <w:sz w:val="24"/>
          <w:szCs w:val="24"/>
        </w:rPr>
        <w:t xml:space="preserve"> plaćanja koncesijskih naknada te daje uvid u pojedinu kategoriju</w:t>
      </w:r>
      <w:r w:rsidR="00224962">
        <w:rPr>
          <w:rFonts w:ascii="Times New Roman" w:hAnsi="Times New Roman" w:cs="Times New Roman"/>
          <w:sz w:val="24"/>
          <w:szCs w:val="24"/>
        </w:rPr>
        <w:t>,</w:t>
      </w:r>
      <w:r w:rsidRPr="00C12CBF">
        <w:rPr>
          <w:rFonts w:ascii="Times New Roman" w:hAnsi="Times New Roman" w:cs="Times New Roman"/>
          <w:sz w:val="24"/>
          <w:szCs w:val="24"/>
        </w:rPr>
        <w:t xml:space="preserve"> odnosno samu narav koncesijskih naknada, </w:t>
      </w:r>
      <w:r w:rsidR="00384543">
        <w:rPr>
          <w:rFonts w:ascii="Times New Roman" w:hAnsi="Times New Roman" w:cs="Times New Roman"/>
          <w:sz w:val="24"/>
          <w:szCs w:val="24"/>
        </w:rPr>
        <w:t xml:space="preserve">te </w:t>
      </w:r>
      <w:r w:rsidRPr="00C12CBF">
        <w:rPr>
          <w:rFonts w:ascii="Times New Roman" w:hAnsi="Times New Roman" w:cs="Times New Roman"/>
          <w:sz w:val="24"/>
          <w:szCs w:val="24"/>
        </w:rPr>
        <w:t>omjere raspodjele</w:t>
      </w:r>
      <w:r w:rsidR="00384543">
        <w:rPr>
          <w:rFonts w:ascii="Times New Roman" w:hAnsi="Times New Roman" w:cs="Times New Roman"/>
          <w:sz w:val="24"/>
          <w:szCs w:val="24"/>
        </w:rPr>
        <w:t xml:space="preserve"> ostvarenih prihoda</w:t>
      </w:r>
      <w:r w:rsidR="00224962">
        <w:rPr>
          <w:rFonts w:ascii="Times New Roman" w:hAnsi="Times New Roman" w:cs="Times New Roman"/>
          <w:sz w:val="24"/>
          <w:szCs w:val="24"/>
        </w:rPr>
        <w:t>. Pritom se</w:t>
      </w:r>
      <w:r w:rsidRPr="00C12CBF">
        <w:rPr>
          <w:rFonts w:ascii="Times New Roman" w:hAnsi="Times New Roman" w:cs="Times New Roman"/>
          <w:sz w:val="24"/>
          <w:szCs w:val="24"/>
        </w:rPr>
        <w:t xml:space="preserve"> u samom prikazu i analitičkom pregledu daju podaci o prihodima od naknada za koncesije koji su dio državnog proračuna, ali i onih koji se odnose na prihode jedinica lokalne i područne (regionalne) samouprave.</w:t>
      </w:r>
    </w:p>
    <w:p w14:paraId="1301E322" w14:textId="77777777" w:rsidR="00C12CBF" w:rsidRPr="00C12CBF" w:rsidRDefault="00C12CBF" w:rsidP="00C12CBF">
      <w:pPr>
        <w:spacing w:after="0" w:line="240" w:lineRule="auto"/>
        <w:jc w:val="both"/>
        <w:rPr>
          <w:rFonts w:ascii="Times New Roman" w:hAnsi="Times New Roman" w:cs="Times New Roman"/>
          <w:sz w:val="24"/>
          <w:szCs w:val="24"/>
        </w:rPr>
      </w:pPr>
    </w:p>
    <w:p w14:paraId="4A735D34"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U prikazanim podacima za ovo Izvješće izvršene su određene metodološke prilagodbe i obuhvat prikaza naknada, što je jednim dijelom i rezultat obavljene revizije, pri čemu je od strane Državnog ureda za reviziju dana preporuka koja se kroz ovo Izvješće  usvaja i provodi.</w:t>
      </w:r>
    </w:p>
    <w:p w14:paraId="46CB632A" w14:textId="77777777" w:rsidR="00C12CBF" w:rsidRPr="00C12CBF" w:rsidRDefault="00C12CBF" w:rsidP="00C12CBF">
      <w:pPr>
        <w:spacing w:after="0" w:line="240" w:lineRule="auto"/>
        <w:jc w:val="both"/>
        <w:rPr>
          <w:rFonts w:ascii="Times New Roman" w:hAnsi="Times New Roman" w:cs="Times New Roman"/>
          <w:sz w:val="24"/>
          <w:szCs w:val="24"/>
        </w:rPr>
      </w:pPr>
    </w:p>
    <w:p w14:paraId="03A822D8"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Naime, Državni ured za reviziju je tijekom 2023. godine proveo reviziju Godišnjeg izvještaja o izvršenju Državnog proračuna Republike Hrvatske za 2022. godinu, te je dana preporuka da je radi transparentnog prikaza podataka o prihodima od naknada za koncesije u izvješćima o provedenoj politici koncesija potrebno odvojeno prikazati prihode od naknada za koncesije koji su ostvareni prema Zakonu o koncesijama i koji se vode u Registru koncesija, od prihoda od naknada koji su ostvareni na temelju dozvola, licenci, rješenja ili odluka i koji se ne vode u Registru koncesija.</w:t>
      </w:r>
    </w:p>
    <w:p w14:paraId="644D711D" w14:textId="77777777" w:rsidR="00C12CBF" w:rsidRPr="00C12CBF" w:rsidRDefault="00C12CBF" w:rsidP="00C12CBF">
      <w:pPr>
        <w:spacing w:after="0" w:line="240" w:lineRule="auto"/>
        <w:jc w:val="both"/>
        <w:rPr>
          <w:rFonts w:ascii="Times New Roman" w:hAnsi="Times New Roman" w:cs="Times New Roman"/>
          <w:sz w:val="24"/>
          <w:szCs w:val="24"/>
        </w:rPr>
      </w:pPr>
    </w:p>
    <w:p w14:paraId="09F94BAB"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Stoga, a sukladno preporuci Državnog ureda za reviziju, ovim Izvješćem daje se i prikaz ostvarenih prihoda od naknada koje su ostvarene temeljem dozvola i licenci u 2023. i 2024. godini.</w:t>
      </w:r>
    </w:p>
    <w:p w14:paraId="3BD88257" w14:textId="77777777" w:rsidR="00C12CBF" w:rsidRPr="00C12CBF" w:rsidRDefault="00C12CBF" w:rsidP="00C12CBF">
      <w:pPr>
        <w:spacing w:after="0" w:line="240" w:lineRule="auto"/>
        <w:jc w:val="both"/>
        <w:rPr>
          <w:rFonts w:ascii="Times New Roman" w:hAnsi="Times New Roman" w:cs="Times New Roman"/>
          <w:sz w:val="24"/>
          <w:szCs w:val="24"/>
        </w:rPr>
      </w:pPr>
    </w:p>
    <w:p w14:paraId="7C0D0550" w14:textId="42420C4F"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Međutim, radi </w:t>
      </w:r>
      <w:r w:rsidR="00384543">
        <w:rPr>
          <w:rFonts w:ascii="Times New Roman" w:hAnsi="Times New Roman" w:cs="Times New Roman"/>
          <w:sz w:val="24"/>
          <w:szCs w:val="24"/>
        </w:rPr>
        <w:t xml:space="preserve">same naravi </w:t>
      </w:r>
      <w:r w:rsidRPr="00C12CBF">
        <w:rPr>
          <w:rFonts w:ascii="Times New Roman" w:hAnsi="Times New Roman" w:cs="Times New Roman"/>
          <w:sz w:val="24"/>
          <w:szCs w:val="24"/>
        </w:rPr>
        <w:t xml:space="preserve">vrlo općenite preporuke, odnosno, obzirom da ista ne uključuje jasno propisanu metodologiju koja određuje koje prihode od naknada je potrebno prikazati, </w:t>
      </w:r>
      <w:r w:rsidR="00C852B8">
        <w:rPr>
          <w:rFonts w:ascii="Times New Roman" w:hAnsi="Times New Roman" w:cs="Times New Roman"/>
          <w:sz w:val="24"/>
          <w:szCs w:val="24"/>
        </w:rPr>
        <w:t xml:space="preserve">stoga su </w:t>
      </w:r>
      <w:r w:rsidRPr="00C12CBF">
        <w:rPr>
          <w:rFonts w:ascii="Times New Roman" w:hAnsi="Times New Roman" w:cs="Times New Roman"/>
          <w:sz w:val="24"/>
          <w:szCs w:val="24"/>
        </w:rPr>
        <w:t>ovim Izvješćem prikazane ovog trenutka prepoznate i određene vrste naknada koje su prije bile u režimu koncesioniranja ili se kao takve mogu smatrati koncesijom.</w:t>
      </w:r>
    </w:p>
    <w:p w14:paraId="1A91D9BB" w14:textId="77777777" w:rsidR="00C12CBF" w:rsidRPr="00C12CBF" w:rsidRDefault="00C12CBF" w:rsidP="00C12CBF">
      <w:pPr>
        <w:spacing w:after="0" w:line="240" w:lineRule="auto"/>
        <w:jc w:val="both"/>
        <w:rPr>
          <w:rFonts w:ascii="Times New Roman" w:hAnsi="Times New Roman" w:cs="Times New Roman"/>
          <w:sz w:val="24"/>
          <w:szCs w:val="24"/>
        </w:rPr>
      </w:pPr>
    </w:p>
    <w:p w14:paraId="685AA496" w14:textId="77777777"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3.1. Naknada za koncesiju – obuhvat i metodološko obrazloženje</w:t>
      </w:r>
    </w:p>
    <w:p w14:paraId="7868FD88" w14:textId="77777777" w:rsidR="00C12CBF" w:rsidRPr="00C12CBF" w:rsidRDefault="00C12CBF" w:rsidP="00C12CBF">
      <w:pPr>
        <w:spacing w:after="0" w:line="240" w:lineRule="auto"/>
        <w:jc w:val="both"/>
        <w:rPr>
          <w:rFonts w:ascii="Times New Roman" w:hAnsi="Times New Roman" w:cs="Times New Roman"/>
          <w:sz w:val="24"/>
          <w:szCs w:val="24"/>
        </w:rPr>
      </w:pPr>
    </w:p>
    <w:p w14:paraId="6ED351F3"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Ukupni prihodi od naknada za koncesije sastoje se od izravnih prihoda državnog proračuna (prihodi koji se isključivo uplaćuju u državni proračun), zajedničkih prihoda državnog, gradskih i općinskih proračuna, zajedničkih prihoda državnog, županijskih, gradskih i općinskih proračuna, zajedničkih prihoda državnog i županijskih proračuna, te izravnih prihoda jedinica lokalne i područne (regionalne) samouprave.</w:t>
      </w:r>
    </w:p>
    <w:p w14:paraId="3BFBC7BF" w14:textId="77777777" w:rsidR="00C12CBF" w:rsidRPr="00C12CBF" w:rsidRDefault="00C12CBF" w:rsidP="00C12CBF">
      <w:pPr>
        <w:spacing w:after="0" w:line="240" w:lineRule="auto"/>
        <w:jc w:val="both"/>
        <w:rPr>
          <w:rFonts w:ascii="Times New Roman" w:hAnsi="Times New Roman" w:cs="Times New Roman"/>
          <w:sz w:val="24"/>
          <w:szCs w:val="24"/>
        </w:rPr>
      </w:pPr>
    </w:p>
    <w:p w14:paraId="452AB697" w14:textId="505CE6C1"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Izravni prihodi državnog proračuna čine najveći udio u ukupnim prihodima, no ovisno o pojedinoj vrsti koncesije prihodi se u određenim omjerima dijele između državnog proračuna ili proraču</w:t>
      </w:r>
      <w:r w:rsidR="00E6748A">
        <w:rPr>
          <w:rFonts w:ascii="Times New Roman" w:hAnsi="Times New Roman" w:cs="Times New Roman"/>
          <w:sz w:val="24"/>
          <w:szCs w:val="24"/>
        </w:rPr>
        <w:t xml:space="preserve">na jedinica lokalne i područne </w:t>
      </w:r>
      <w:r w:rsidRPr="00C12CBF">
        <w:rPr>
          <w:rFonts w:ascii="Times New Roman" w:hAnsi="Times New Roman" w:cs="Times New Roman"/>
          <w:sz w:val="24"/>
          <w:szCs w:val="24"/>
        </w:rPr>
        <w:t>(regionalne) samouprave i/ili su izravni prihodi jedinica lokalne i područne (regionalne) samouprave koji se ne dijele s državom. Podjela prihoda uređena je zakonskim i podzakonskim aktima koji se odnose na pojedinu vrstu koncesije, odnosno koji istu regulira</w:t>
      </w:r>
      <w:r w:rsidR="00384543">
        <w:rPr>
          <w:rFonts w:ascii="Times New Roman" w:hAnsi="Times New Roman" w:cs="Times New Roman"/>
          <w:sz w:val="24"/>
          <w:szCs w:val="24"/>
        </w:rPr>
        <w:t xml:space="preserve"> od strane nadležnih tijela, odnosno davatelja koncesija putem tzv. sektorskih/posebnih propisa</w:t>
      </w:r>
      <w:r w:rsidRPr="00C12CBF">
        <w:rPr>
          <w:rFonts w:ascii="Times New Roman" w:hAnsi="Times New Roman" w:cs="Times New Roman"/>
          <w:sz w:val="24"/>
          <w:szCs w:val="24"/>
        </w:rPr>
        <w:t>.</w:t>
      </w:r>
    </w:p>
    <w:p w14:paraId="12AB8E48" w14:textId="77777777" w:rsidR="00C12CBF" w:rsidRPr="00C12CBF" w:rsidRDefault="00C12CBF" w:rsidP="00C12CBF">
      <w:pPr>
        <w:spacing w:after="0" w:line="240" w:lineRule="auto"/>
        <w:jc w:val="both"/>
        <w:rPr>
          <w:rFonts w:ascii="Times New Roman" w:hAnsi="Times New Roman" w:cs="Times New Roman"/>
          <w:sz w:val="24"/>
          <w:szCs w:val="24"/>
        </w:rPr>
      </w:pPr>
    </w:p>
    <w:p w14:paraId="34DD5BD5" w14:textId="7B6B9DA9" w:rsid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Prihodi od naknada za koncesije uređeni su odredbama Zakona o koncesijama prema kojemu naknada za koncesiju jest naknada koju plaća koncesionar na temelju ugovora o koncesiji. Koncesionar je dužan plaćati novčanu naknadu za koncesiju u iznosu i na način kako je to uređeno ugovorom o koncesiji, osim ako plaćanje naknade za koncesiju nije ekonomski opravdano što je zasebno uređeno kako krovnim tako i </w:t>
      </w:r>
      <w:r w:rsidRPr="00C12CBF">
        <w:rPr>
          <w:rFonts w:ascii="Times New Roman" w:hAnsi="Times New Roman" w:cs="Times New Roman"/>
          <w:sz w:val="24"/>
          <w:szCs w:val="24"/>
        </w:rPr>
        <w:lastRenderedPageBreak/>
        <w:t>posebnim/sektorskim zakonom koji uređuje područja određenih djelatnosti koje su dane u koncesiju.</w:t>
      </w:r>
    </w:p>
    <w:p w14:paraId="6A8C5D92" w14:textId="77777777" w:rsidR="00384543" w:rsidRPr="00C12CBF" w:rsidRDefault="00384543" w:rsidP="00C12CBF">
      <w:pPr>
        <w:spacing w:after="0" w:line="240" w:lineRule="auto"/>
        <w:jc w:val="both"/>
        <w:rPr>
          <w:rFonts w:ascii="Times New Roman" w:hAnsi="Times New Roman" w:cs="Times New Roman"/>
          <w:sz w:val="24"/>
          <w:szCs w:val="24"/>
        </w:rPr>
      </w:pPr>
    </w:p>
    <w:p w14:paraId="2B18BAE5"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Naknada za koncesiju može biti ugovorena kao stalan, odnosno jednak iznos i/ili kao varijabilni iznos, ovisno o posebnostima pojedine vrste koncesije</w:t>
      </w:r>
      <w:r w:rsidR="00E6748A">
        <w:rPr>
          <w:rFonts w:ascii="Times New Roman" w:hAnsi="Times New Roman" w:cs="Times New Roman"/>
          <w:sz w:val="24"/>
          <w:szCs w:val="24"/>
        </w:rPr>
        <w:t xml:space="preserve"> a</w:t>
      </w:r>
      <w:r w:rsidRPr="00C12CBF">
        <w:rPr>
          <w:rFonts w:ascii="Times New Roman" w:hAnsi="Times New Roman" w:cs="Times New Roman"/>
          <w:sz w:val="24"/>
          <w:szCs w:val="24"/>
        </w:rPr>
        <w:t xml:space="preserve"> što se definira u okviru sektorskih zakona.</w:t>
      </w:r>
    </w:p>
    <w:p w14:paraId="6EC6A5BA" w14:textId="77777777" w:rsidR="00C12CBF" w:rsidRPr="00C12CBF" w:rsidRDefault="00C12CBF" w:rsidP="00C12CBF">
      <w:pPr>
        <w:spacing w:after="0" w:line="240" w:lineRule="auto"/>
        <w:jc w:val="both"/>
        <w:rPr>
          <w:rFonts w:ascii="Times New Roman" w:hAnsi="Times New Roman" w:cs="Times New Roman"/>
          <w:sz w:val="24"/>
          <w:szCs w:val="24"/>
        </w:rPr>
      </w:pPr>
    </w:p>
    <w:p w14:paraId="55D0B5CC"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Odredbama Zakona o koncesijama određeno je da se visina naknade za koncesiju određuje ovisno o vrsti djelatnosti, roku trajanja koncesije, poslovnom riziku i očekivanoj dobiti, opremljenosti i površini općeg, odnosno javnog dobra. Pritom, koncesijska naknada bi trebala predstavljati uravnoteženi odnos između koncesionara i davatelja koncesije na način u kojem koncesionar ostvaruje koristi iz tzv. ekskluzivnog prava kroz razdoblje amortizacije ulaganja i ostvarenja razumnog povrata na ulaganje, odnosno kapital. S druge strane, davatelj koncesije ostvaruje koristi od davanja prava na korištenje određenog područja koncesioniranja pritom ostvarujući razumne povrate koji čine ov</w:t>
      </w:r>
      <w:r w:rsidR="00E6748A">
        <w:rPr>
          <w:rFonts w:ascii="Times New Roman" w:hAnsi="Times New Roman" w:cs="Times New Roman"/>
          <w:sz w:val="24"/>
          <w:szCs w:val="24"/>
        </w:rPr>
        <w:t>akav model opravdanim. Pritom,</w:t>
      </w:r>
      <w:r w:rsidRPr="00C12CBF">
        <w:rPr>
          <w:rFonts w:ascii="Times New Roman" w:hAnsi="Times New Roman" w:cs="Times New Roman"/>
          <w:sz w:val="24"/>
          <w:szCs w:val="24"/>
        </w:rPr>
        <w:t xml:space="preserve"> ovisno o svrsi koncesijskih ugovora, sama koncesijska naknada može biti jednaka nuli, a što ovisi o samom cilju dodjele koncesijskog ugovora kojim se pružaju određene javne usluge. </w:t>
      </w:r>
    </w:p>
    <w:p w14:paraId="42DB3C3C" w14:textId="77777777" w:rsidR="00C12CBF" w:rsidRPr="00C12CBF" w:rsidRDefault="00C12CBF" w:rsidP="00C12CBF">
      <w:pPr>
        <w:spacing w:after="0" w:line="240" w:lineRule="auto"/>
        <w:jc w:val="both"/>
        <w:rPr>
          <w:rFonts w:ascii="Times New Roman" w:hAnsi="Times New Roman" w:cs="Times New Roman"/>
          <w:sz w:val="24"/>
          <w:szCs w:val="24"/>
        </w:rPr>
      </w:pPr>
    </w:p>
    <w:p w14:paraId="6FA29D90" w14:textId="4FB7E0E1"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Visina koncesijske naknade ovisi o nizu čimbenika koji se odnose na konkretne poslovne poduhvate kroz ovakav model, a ovisno o pripremljenosti i zainteresiranosti poduzetnika kroz postupak davanja koncesije se određuju i prihvatljive vrijednosne veličine prethodno dokazane kroz različite analize i Studiju opravdanosti davanja koncesije</w:t>
      </w:r>
      <w:r w:rsidR="004350E6">
        <w:rPr>
          <w:rFonts w:ascii="Times New Roman" w:hAnsi="Times New Roman" w:cs="Times New Roman"/>
          <w:sz w:val="24"/>
          <w:szCs w:val="24"/>
        </w:rPr>
        <w:t xml:space="preserve"> (dalje u tekstu: Studija)</w:t>
      </w:r>
      <w:r w:rsidRPr="00C12CBF">
        <w:rPr>
          <w:rFonts w:ascii="Times New Roman" w:hAnsi="Times New Roman" w:cs="Times New Roman"/>
          <w:sz w:val="24"/>
          <w:szCs w:val="24"/>
        </w:rPr>
        <w:t>.</w:t>
      </w:r>
    </w:p>
    <w:p w14:paraId="4C83A05D" w14:textId="77777777" w:rsidR="00C12CBF" w:rsidRPr="00C12CBF" w:rsidRDefault="00C12CBF" w:rsidP="00C12CBF">
      <w:pPr>
        <w:spacing w:after="0" w:line="240" w:lineRule="auto"/>
        <w:jc w:val="both"/>
        <w:rPr>
          <w:rFonts w:ascii="Times New Roman" w:hAnsi="Times New Roman" w:cs="Times New Roman"/>
          <w:sz w:val="24"/>
          <w:szCs w:val="24"/>
        </w:rPr>
      </w:pPr>
    </w:p>
    <w:p w14:paraId="70ABDDC8" w14:textId="583FB9C1"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Drugim riječima, visina određene naknade za koncesiju ovisi o provedbi postupka davanja koncesije, ali i o kvaliteti pripremljenosti svih prethodnih radnji koje su dijelom procjene isplativosti i</w:t>
      </w:r>
      <w:r w:rsidR="00E6748A">
        <w:rPr>
          <w:rFonts w:ascii="Times New Roman" w:hAnsi="Times New Roman" w:cs="Times New Roman"/>
          <w:sz w:val="24"/>
          <w:szCs w:val="24"/>
        </w:rPr>
        <w:t xml:space="preserve"> opravdanosti davanja koncesije</w:t>
      </w:r>
      <w:r w:rsidR="009949AC">
        <w:rPr>
          <w:rFonts w:ascii="Times New Roman" w:hAnsi="Times New Roman" w:cs="Times New Roman"/>
          <w:sz w:val="24"/>
          <w:szCs w:val="24"/>
        </w:rPr>
        <w:t xml:space="preserve">. Ovi elementi preduvjet su i jasnog određenja prilikom </w:t>
      </w:r>
      <w:r w:rsidRPr="00C12CBF">
        <w:rPr>
          <w:rFonts w:ascii="Times New Roman" w:hAnsi="Times New Roman" w:cs="Times New Roman"/>
          <w:sz w:val="24"/>
          <w:szCs w:val="24"/>
        </w:rPr>
        <w:t>procjen</w:t>
      </w:r>
      <w:r w:rsidR="009949AC">
        <w:rPr>
          <w:rFonts w:ascii="Times New Roman" w:hAnsi="Times New Roman" w:cs="Times New Roman"/>
          <w:sz w:val="24"/>
          <w:szCs w:val="24"/>
        </w:rPr>
        <w:t>e</w:t>
      </w:r>
      <w:r w:rsidRPr="00C12CBF">
        <w:rPr>
          <w:rFonts w:ascii="Times New Roman" w:hAnsi="Times New Roman" w:cs="Times New Roman"/>
          <w:sz w:val="24"/>
          <w:szCs w:val="24"/>
        </w:rPr>
        <w:t xml:space="preserve"> vrijednosti koncesije</w:t>
      </w:r>
      <w:r w:rsidR="009949AC">
        <w:rPr>
          <w:rFonts w:ascii="Times New Roman" w:hAnsi="Times New Roman" w:cs="Times New Roman"/>
          <w:sz w:val="24"/>
          <w:szCs w:val="24"/>
        </w:rPr>
        <w:t xml:space="preserve"> što u konačnici rezultira i određenjem adekvatne koncesijske naknade</w:t>
      </w:r>
      <w:r w:rsidRPr="00C12CBF">
        <w:rPr>
          <w:rFonts w:ascii="Times New Roman" w:hAnsi="Times New Roman" w:cs="Times New Roman"/>
          <w:sz w:val="24"/>
          <w:szCs w:val="24"/>
        </w:rPr>
        <w:t xml:space="preserve">. </w:t>
      </w:r>
      <w:r w:rsidR="009949AC">
        <w:rPr>
          <w:rFonts w:ascii="Times New Roman" w:hAnsi="Times New Roman" w:cs="Times New Roman"/>
          <w:sz w:val="24"/>
          <w:szCs w:val="24"/>
        </w:rPr>
        <w:t>Kvalitetu i uvođenje koncesijskog modela temelji se na kvalitetno određenim radnjama davatelja koncesije koji mora na ispravan način prepoznati imovinu ili prava koja se daju u koncesiju u odnosu na interes za ulaganjima</w:t>
      </w:r>
      <w:r w:rsidRPr="00C12CBF">
        <w:rPr>
          <w:rFonts w:ascii="Times New Roman" w:hAnsi="Times New Roman" w:cs="Times New Roman"/>
          <w:sz w:val="24"/>
          <w:szCs w:val="24"/>
        </w:rPr>
        <w:t xml:space="preserve"> poduzetnika za pojedinu vrstu koncesioniranja. </w:t>
      </w:r>
    </w:p>
    <w:p w14:paraId="0C68453C" w14:textId="77777777" w:rsidR="00C12CBF" w:rsidRPr="00C12CBF" w:rsidRDefault="00C12CBF" w:rsidP="00C12CBF">
      <w:pPr>
        <w:spacing w:after="0" w:line="240" w:lineRule="auto"/>
        <w:jc w:val="both"/>
        <w:rPr>
          <w:rFonts w:ascii="Times New Roman" w:hAnsi="Times New Roman" w:cs="Times New Roman"/>
          <w:sz w:val="24"/>
          <w:szCs w:val="24"/>
        </w:rPr>
      </w:pPr>
    </w:p>
    <w:p w14:paraId="1734C0C7" w14:textId="37241C70"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 xml:space="preserve">Vezano uz određenje koncesijskih naknada treba napomenuti kako se </w:t>
      </w:r>
      <w:r w:rsidR="00384543">
        <w:rPr>
          <w:rFonts w:ascii="Times New Roman" w:hAnsi="Times New Roman" w:cs="Times New Roman"/>
          <w:sz w:val="24"/>
          <w:szCs w:val="24"/>
        </w:rPr>
        <w:t xml:space="preserve">osim zakonskih propisa ista uređuje i </w:t>
      </w:r>
      <w:r w:rsidRPr="00C12CBF">
        <w:rPr>
          <w:rFonts w:ascii="Times New Roman" w:hAnsi="Times New Roman" w:cs="Times New Roman"/>
          <w:sz w:val="24"/>
          <w:szCs w:val="24"/>
        </w:rPr>
        <w:t xml:space="preserve">ugovorom o koncesiji, u skladu </w:t>
      </w:r>
      <w:r w:rsidRPr="00964948">
        <w:rPr>
          <w:rFonts w:ascii="Times New Roman" w:hAnsi="Times New Roman" w:cs="Times New Roman"/>
          <w:sz w:val="24"/>
          <w:szCs w:val="24"/>
        </w:rPr>
        <w:t xml:space="preserve">s </w:t>
      </w:r>
      <w:r w:rsidR="00292518" w:rsidRPr="00964948">
        <w:rPr>
          <w:rFonts w:ascii="Times New Roman" w:hAnsi="Times New Roman" w:cs="Times New Roman"/>
          <w:sz w:val="24"/>
          <w:szCs w:val="24"/>
        </w:rPr>
        <w:t>dokumentacijom za nadmetanje</w:t>
      </w:r>
      <w:r w:rsidRPr="00C12CBF">
        <w:rPr>
          <w:rFonts w:ascii="Times New Roman" w:hAnsi="Times New Roman" w:cs="Times New Roman"/>
          <w:sz w:val="24"/>
          <w:szCs w:val="24"/>
        </w:rPr>
        <w:t xml:space="preserve"> </w:t>
      </w:r>
      <w:r w:rsidR="00384543">
        <w:rPr>
          <w:rFonts w:ascii="Times New Roman" w:hAnsi="Times New Roman" w:cs="Times New Roman"/>
          <w:sz w:val="24"/>
          <w:szCs w:val="24"/>
        </w:rPr>
        <w:t xml:space="preserve">tako da se </w:t>
      </w:r>
      <w:r w:rsidRPr="00C12CBF">
        <w:rPr>
          <w:rFonts w:ascii="Times New Roman" w:hAnsi="Times New Roman" w:cs="Times New Roman"/>
          <w:sz w:val="24"/>
          <w:szCs w:val="24"/>
        </w:rPr>
        <w:t>može odrediti mogućnost promjene visine naknade u određenom vremenskom razdoblju, a što ovisi o pojedinom obliku koncesioniranja, odnosno području na kojem se koncesija daje. Promjene koje su u tim slučajevima moguće ovise o samom davatelju koncesije, ali i odredbama koje su sastavni dio ugovora o koncesiji.</w:t>
      </w:r>
    </w:p>
    <w:p w14:paraId="5DD44BB0" w14:textId="77777777" w:rsidR="00C12CBF" w:rsidRPr="00C12CBF" w:rsidRDefault="00C12CBF" w:rsidP="00C12CBF">
      <w:pPr>
        <w:spacing w:after="0" w:line="240" w:lineRule="auto"/>
        <w:jc w:val="both"/>
        <w:rPr>
          <w:rFonts w:ascii="Times New Roman" w:hAnsi="Times New Roman" w:cs="Times New Roman"/>
          <w:sz w:val="24"/>
          <w:szCs w:val="24"/>
        </w:rPr>
      </w:pPr>
    </w:p>
    <w:p w14:paraId="34687E06" w14:textId="09A74E2F" w:rsidR="00C12CBF" w:rsidRPr="00C12CBF" w:rsidRDefault="00384543"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Naime, sama n</w:t>
      </w:r>
      <w:r w:rsidR="00C12CBF" w:rsidRPr="00C12CBF">
        <w:rPr>
          <w:rFonts w:ascii="Times New Roman" w:hAnsi="Times New Roman" w:cs="Times New Roman"/>
          <w:sz w:val="24"/>
          <w:szCs w:val="24"/>
        </w:rPr>
        <w:t>aplata koncesijskih naknada jasno je definirana u okviru odredbi Zakona o koncesijama pri čemu je obuhvaćen i način naplate dospjelih, a nepodmirenih koncesijskih naknada. Naplata koncesijske naknade ili prisilna naplata detaljno je u</w:t>
      </w:r>
      <w:r w:rsidR="00C12CBF" w:rsidRPr="00C12CBF">
        <w:rPr>
          <w:rFonts w:ascii="Times New Roman" w:hAnsi="Times New Roman" w:cs="Times New Roman"/>
          <w:sz w:val="24"/>
          <w:szCs w:val="24"/>
        </w:rPr>
        <w:lastRenderedPageBreak/>
        <w:t>ređena odredbama Zakona o koncesijama, a ista u najvećoj mjeri predstavlja odgovornost svakog pojedinog davatelja koncesije, ali i inspekcijskih nadzora, uključujući i postupanja Državnog odvjetništva Republike Hrvatske</w:t>
      </w:r>
      <w:r>
        <w:rPr>
          <w:rFonts w:ascii="Times New Roman" w:hAnsi="Times New Roman" w:cs="Times New Roman"/>
          <w:sz w:val="24"/>
          <w:szCs w:val="24"/>
        </w:rPr>
        <w:t xml:space="preserve"> u svrhu zaštite financijskih i imovinskih interesa Republike Hrvatske</w:t>
      </w:r>
      <w:r w:rsidR="00C12CBF" w:rsidRPr="00C12CBF">
        <w:rPr>
          <w:rFonts w:ascii="Times New Roman" w:hAnsi="Times New Roman" w:cs="Times New Roman"/>
          <w:sz w:val="24"/>
          <w:szCs w:val="24"/>
        </w:rPr>
        <w:t>.</w:t>
      </w:r>
    </w:p>
    <w:p w14:paraId="27B772EA" w14:textId="77777777" w:rsidR="00C12CBF" w:rsidRPr="00C12CBF" w:rsidRDefault="00C12CBF" w:rsidP="00C12CBF">
      <w:pPr>
        <w:spacing w:after="0" w:line="240" w:lineRule="auto"/>
        <w:jc w:val="both"/>
        <w:rPr>
          <w:rFonts w:ascii="Times New Roman" w:hAnsi="Times New Roman" w:cs="Times New Roman"/>
          <w:sz w:val="24"/>
          <w:szCs w:val="24"/>
        </w:rPr>
      </w:pPr>
    </w:p>
    <w:p w14:paraId="43C04077" w14:textId="671F3BF5"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Kroz ovo Izvješće svrha je dati jas</w:t>
      </w:r>
      <w:r w:rsidR="009949AC">
        <w:rPr>
          <w:rFonts w:ascii="Times New Roman" w:hAnsi="Times New Roman" w:cs="Times New Roman"/>
          <w:sz w:val="24"/>
          <w:szCs w:val="24"/>
        </w:rPr>
        <w:t>a</w:t>
      </w:r>
      <w:r w:rsidRPr="00C12CBF">
        <w:rPr>
          <w:rFonts w:ascii="Times New Roman" w:hAnsi="Times New Roman" w:cs="Times New Roman"/>
          <w:sz w:val="24"/>
          <w:szCs w:val="24"/>
        </w:rPr>
        <w:t>n prikaz ukupnih naknada za koncesije, kao i prikaz njihove strukture</w:t>
      </w:r>
      <w:r w:rsidR="00E6748A">
        <w:rPr>
          <w:rFonts w:ascii="Times New Roman" w:hAnsi="Times New Roman" w:cs="Times New Roman"/>
          <w:sz w:val="24"/>
          <w:szCs w:val="24"/>
        </w:rPr>
        <w:t xml:space="preserve"> po pojedinim vrstama koncesija</w:t>
      </w:r>
      <w:r w:rsidRPr="00C12CBF">
        <w:rPr>
          <w:rFonts w:ascii="Times New Roman" w:hAnsi="Times New Roman" w:cs="Times New Roman"/>
          <w:sz w:val="24"/>
          <w:szCs w:val="24"/>
        </w:rPr>
        <w:t xml:space="preserve"> te pregled raspodjele prihoda koji se uplaćuju u državni, županijske i gradske/općinske proračune. </w:t>
      </w:r>
    </w:p>
    <w:p w14:paraId="4175FDAE" w14:textId="77777777" w:rsidR="00C12CBF" w:rsidRPr="00C12CBF" w:rsidRDefault="00C12CBF" w:rsidP="00C12CBF">
      <w:pPr>
        <w:spacing w:after="0" w:line="240" w:lineRule="auto"/>
        <w:jc w:val="both"/>
        <w:rPr>
          <w:rFonts w:ascii="Times New Roman" w:hAnsi="Times New Roman" w:cs="Times New Roman"/>
          <w:sz w:val="24"/>
          <w:szCs w:val="24"/>
        </w:rPr>
      </w:pPr>
    </w:p>
    <w:p w14:paraId="6691DDFE" w14:textId="11298067" w:rsidR="00C12CBF" w:rsidRPr="00C12CBF" w:rsidRDefault="009949AC"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Tako se u </w:t>
      </w:r>
      <w:r w:rsidR="00384543">
        <w:rPr>
          <w:rFonts w:ascii="Times New Roman" w:hAnsi="Times New Roman" w:cs="Times New Roman"/>
          <w:sz w:val="24"/>
          <w:szCs w:val="24"/>
        </w:rPr>
        <w:t>t</w:t>
      </w:r>
      <w:r w:rsidR="00C12CBF" w:rsidRPr="00C12CBF">
        <w:rPr>
          <w:rFonts w:ascii="Times New Roman" w:hAnsi="Times New Roman" w:cs="Times New Roman"/>
          <w:sz w:val="24"/>
          <w:szCs w:val="24"/>
        </w:rPr>
        <w:t>ablici 3. prikaz</w:t>
      </w:r>
      <w:r>
        <w:rPr>
          <w:rFonts w:ascii="Times New Roman" w:hAnsi="Times New Roman" w:cs="Times New Roman"/>
          <w:sz w:val="24"/>
          <w:szCs w:val="24"/>
        </w:rPr>
        <w:t>uju</w:t>
      </w:r>
      <w:r w:rsidR="00C12CBF" w:rsidRPr="00C12CBF">
        <w:rPr>
          <w:rFonts w:ascii="Times New Roman" w:hAnsi="Times New Roman" w:cs="Times New Roman"/>
          <w:sz w:val="24"/>
          <w:szCs w:val="24"/>
        </w:rPr>
        <w:t xml:space="preserve"> ukupni prihodi od naknada za koncesije, a što se odnosi na ukupne prihode državnog proračuna, ukupne zajedničke prihode državnog, gradskih/općinskih proračuna, ukupne prihode državnog, županijskih, gradskih/općinskih proračuna, ukupne zajedničke prihode d</w:t>
      </w:r>
      <w:r w:rsidR="00E6748A">
        <w:rPr>
          <w:rFonts w:ascii="Times New Roman" w:hAnsi="Times New Roman" w:cs="Times New Roman"/>
          <w:sz w:val="24"/>
          <w:szCs w:val="24"/>
        </w:rPr>
        <w:t>ržavnog i županijskog proračuna</w:t>
      </w:r>
      <w:r w:rsidR="00EC7850">
        <w:rPr>
          <w:rFonts w:ascii="Times New Roman" w:hAnsi="Times New Roman" w:cs="Times New Roman"/>
          <w:sz w:val="24"/>
          <w:szCs w:val="24"/>
        </w:rPr>
        <w:t xml:space="preserve"> te ukupne izravne</w:t>
      </w:r>
      <w:r w:rsidR="00C12CBF" w:rsidRPr="00C12CBF">
        <w:rPr>
          <w:rFonts w:ascii="Times New Roman" w:hAnsi="Times New Roman" w:cs="Times New Roman"/>
          <w:sz w:val="24"/>
          <w:szCs w:val="24"/>
        </w:rPr>
        <w:t xml:space="preserve"> prihode jedinica lokalne i područne (regionalne) samouprave.</w:t>
      </w:r>
    </w:p>
    <w:p w14:paraId="04FE34B1" w14:textId="77777777" w:rsidR="00C12CBF" w:rsidRPr="00C12CBF" w:rsidRDefault="00C12CBF" w:rsidP="00C12CBF">
      <w:pPr>
        <w:spacing w:after="0" w:line="240" w:lineRule="auto"/>
        <w:jc w:val="both"/>
        <w:rPr>
          <w:rFonts w:ascii="Times New Roman" w:hAnsi="Times New Roman" w:cs="Times New Roman"/>
          <w:sz w:val="24"/>
          <w:szCs w:val="24"/>
        </w:rPr>
      </w:pPr>
    </w:p>
    <w:p w14:paraId="493C776D" w14:textId="23D87F55" w:rsidR="00C12CBF" w:rsidRPr="00C12CBF" w:rsidRDefault="009949AC" w:rsidP="00C12C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00384543">
        <w:rPr>
          <w:rFonts w:ascii="Times New Roman" w:hAnsi="Times New Roman" w:cs="Times New Roman"/>
          <w:sz w:val="24"/>
          <w:szCs w:val="24"/>
        </w:rPr>
        <w:t>t</w:t>
      </w:r>
      <w:r w:rsidR="00C12CBF" w:rsidRPr="00C12CBF">
        <w:rPr>
          <w:rFonts w:ascii="Times New Roman" w:hAnsi="Times New Roman" w:cs="Times New Roman"/>
          <w:sz w:val="24"/>
          <w:szCs w:val="24"/>
        </w:rPr>
        <w:t>ablic</w:t>
      </w:r>
      <w:r>
        <w:rPr>
          <w:rFonts w:ascii="Times New Roman" w:hAnsi="Times New Roman" w:cs="Times New Roman"/>
          <w:sz w:val="24"/>
          <w:szCs w:val="24"/>
        </w:rPr>
        <w:t>i</w:t>
      </w:r>
      <w:r w:rsidR="00C12CBF" w:rsidRPr="00C12CBF">
        <w:rPr>
          <w:rFonts w:ascii="Times New Roman" w:hAnsi="Times New Roman" w:cs="Times New Roman"/>
          <w:sz w:val="24"/>
          <w:szCs w:val="24"/>
        </w:rPr>
        <w:t xml:space="preserve"> 4. daje</w:t>
      </w:r>
      <w:r>
        <w:rPr>
          <w:rFonts w:ascii="Times New Roman" w:hAnsi="Times New Roman" w:cs="Times New Roman"/>
          <w:sz w:val="24"/>
          <w:szCs w:val="24"/>
        </w:rPr>
        <w:t xml:space="preserve"> se</w:t>
      </w:r>
      <w:r w:rsidR="00C12CBF" w:rsidRPr="00C12CBF">
        <w:rPr>
          <w:rFonts w:ascii="Times New Roman" w:hAnsi="Times New Roman" w:cs="Times New Roman"/>
          <w:sz w:val="24"/>
          <w:szCs w:val="24"/>
        </w:rPr>
        <w:t xml:space="preserve"> prikaz ukupnih prihoda od naknade za k</w:t>
      </w:r>
      <w:r w:rsidR="002A6A8F">
        <w:rPr>
          <w:rFonts w:ascii="Times New Roman" w:hAnsi="Times New Roman" w:cs="Times New Roman"/>
          <w:sz w:val="24"/>
          <w:szCs w:val="24"/>
        </w:rPr>
        <w:t>oncesiju po vrstama koncesije,</w:t>
      </w:r>
      <w:r w:rsidR="00C12CBF" w:rsidRPr="00C12CBF">
        <w:rPr>
          <w:rFonts w:ascii="Times New Roman" w:hAnsi="Times New Roman" w:cs="Times New Roman"/>
          <w:sz w:val="24"/>
          <w:szCs w:val="24"/>
        </w:rPr>
        <w:t xml:space="preserve"> što znači da su za svaku vrstu proračuna navedene vrste koncesija koje ulaze u taj proračun, a prikazani su u ukupnom iznosu</w:t>
      </w:r>
      <w:r w:rsidR="002A6A8F">
        <w:rPr>
          <w:rFonts w:ascii="Times New Roman" w:hAnsi="Times New Roman" w:cs="Times New Roman"/>
          <w:sz w:val="24"/>
          <w:szCs w:val="24"/>
        </w:rPr>
        <w:t>, dok</w:t>
      </w:r>
      <w:r w:rsidR="00C12CBF" w:rsidRPr="00C12CBF">
        <w:rPr>
          <w:rFonts w:ascii="Times New Roman" w:hAnsi="Times New Roman" w:cs="Times New Roman"/>
          <w:sz w:val="24"/>
          <w:szCs w:val="24"/>
        </w:rPr>
        <w:t xml:space="preserve"> </w:t>
      </w:r>
      <w:r w:rsidR="00384543">
        <w:rPr>
          <w:rFonts w:ascii="Times New Roman" w:hAnsi="Times New Roman" w:cs="Times New Roman"/>
          <w:sz w:val="24"/>
          <w:szCs w:val="24"/>
        </w:rPr>
        <w:t>t</w:t>
      </w:r>
      <w:r w:rsidR="00C12CBF" w:rsidRPr="00C12CBF">
        <w:rPr>
          <w:rFonts w:ascii="Times New Roman" w:hAnsi="Times New Roman" w:cs="Times New Roman"/>
          <w:sz w:val="24"/>
          <w:szCs w:val="24"/>
        </w:rPr>
        <w:t>ablica 6. prikazuje prihode jedinica lokalne i područne (regionalne) samouprave od naknade za koncesiju s osnova zajedničkih prihoda po vrstama koncesije.</w:t>
      </w:r>
    </w:p>
    <w:p w14:paraId="2FBE5F20" w14:textId="77777777" w:rsidR="00C12CBF" w:rsidRPr="00C12CBF" w:rsidRDefault="00C12CBF" w:rsidP="00C12CBF">
      <w:pPr>
        <w:spacing w:after="0" w:line="240" w:lineRule="auto"/>
        <w:jc w:val="both"/>
        <w:rPr>
          <w:rFonts w:ascii="Times New Roman" w:hAnsi="Times New Roman" w:cs="Times New Roman"/>
          <w:sz w:val="24"/>
          <w:szCs w:val="24"/>
        </w:rPr>
      </w:pPr>
    </w:p>
    <w:p w14:paraId="35540FE3" w14:textId="77777777"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3.2. Naknada za koncesiju – prikaz ukupnih prihoda i prihoda državnog proračuna</w:t>
      </w:r>
    </w:p>
    <w:p w14:paraId="74F25951" w14:textId="77777777" w:rsidR="00C12CBF" w:rsidRPr="00C12CBF" w:rsidRDefault="00C12CBF" w:rsidP="00C12CBF">
      <w:pPr>
        <w:spacing w:after="0" w:line="240" w:lineRule="auto"/>
        <w:jc w:val="both"/>
        <w:rPr>
          <w:rFonts w:ascii="Times New Roman" w:hAnsi="Times New Roman" w:cs="Times New Roman"/>
          <w:b/>
          <w:sz w:val="24"/>
          <w:szCs w:val="24"/>
        </w:rPr>
      </w:pPr>
    </w:p>
    <w:p w14:paraId="1059812C" w14:textId="77777777"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Ukupne prihode naknada za koncesiju čine izravni prihodi državnog proračuna, zajednički prihodi državnog, gradskih i općinskih proračuna, zajednički prihodi državnog, županijskih, gradskih i općinskih proračuna, zajednički prihod državnog i županijskih proračuna i direktni prihodi jedinica lokalne i područne (regionalne) samouprave.</w:t>
      </w:r>
    </w:p>
    <w:p w14:paraId="6D1F7FC0" w14:textId="7A9C4362" w:rsidR="00C12CBF" w:rsidRPr="000414D6" w:rsidRDefault="00C12CBF" w:rsidP="00C12CBF">
      <w:pPr>
        <w:spacing w:after="0" w:line="240" w:lineRule="auto"/>
        <w:jc w:val="both"/>
        <w:rPr>
          <w:rFonts w:ascii="Times New Roman" w:hAnsi="Times New Roman" w:cs="Times New Roman"/>
          <w:sz w:val="24"/>
          <w:szCs w:val="24"/>
        </w:rPr>
      </w:pPr>
    </w:p>
    <w:p w14:paraId="6C74C97B" w14:textId="7A22A057" w:rsidR="00C12CBF" w:rsidRPr="000414D6" w:rsidRDefault="00EE672F" w:rsidP="00EE672F">
      <w:pPr>
        <w:pStyle w:val="NoSpacing"/>
        <w:rPr>
          <w:rFonts w:ascii="Times New Roman" w:hAnsi="Times New Roman" w:cs="Times New Roman"/>
          <w:sz w:val="18"/>
          <w:szCs w:val="18"/>
        </w:rPr>
      </w:pPr>
      <w:bookmarkStart w:id="13" w:name="_Toc214282466"/>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3</w:t>
      </w:r>
      <w:r w:rsidRPr="000414D6">
        <w:rPr>
          <w:rFonts w:ascii="Times New Roman" w:hAnsi="Times New Roman" w:cs="Times New Roman"/>
          <w:b/>
        </w:rPr>
        <w:fldChar w:fldCharType="end"/>
      </w:r>
      <w:r w:rsidR="000414D6">
        <w:rPr>
          <w:rFonts w:ascii="Times New Roman" w:hAnsi="Times New Roman" w:cs="Times New Roman"/>
          <w:b/>
        </w:rPr>
        <w:t>.</w:t>
      </w:r>
      <w:r w:rsidR="00C12CBF" w:rsidRPr="000414D6">
        <w:rPr>
          <w:rFonts w:ascii="Times New Roman" w:hAnsi="Times New Roman" w:cs="Times New Roman"/>
        </w:rPr>
        <w:t xml:space="preserve"> Prikaz iznosa ukupnih prihoda od naknade za koncesiju</w:t>
      </w:r>
      <w:r w:rsidR="000E5486" w:rsidRPr="000414D6">
        <w:rPr>
          <w:rFonts w:ascii="Times New Roman" w:hAnsi="Times New Roman" w:cs="Times New Roman"/>
        </w:rPr>
        <w:t xml:space="preserve"> </w:t>
      </w:r>
      <w:r w:rsidR="004E00DE" w:rsidRPr="000414D6">
        <w:rPr>
          <w:rFonts w:ascii="Times New Roman" w:hAnsi="Times New Roman" w:cs="Times New Roman"/>
        </w:rPr>
        <w:t>(</w:t>
      </w:r>
      <w:r w:rsidR="00F30E09" w:rsidRPr="000414D6">
        <w:rPr>
          <w:rFonts w:ascii="Times New Roman" w:hAnsi="Times New Roman" w:cs="Times New Roman"/>
        </w:rPr>
        <w:t>u eurima)</w:t>
      </w:r>
      <w:bookmarkEnd w:id="13"/>
    </w:p>
    <w:p w14:paraId="576260B4" w14:textId="6AD7E907" w:rsidR="00C12CBF" w:rsidRDefault="00695C59" w:rsidP="00264FB2">
      <w:pPr>
        <w:spacing w:after="0" w:line="240" w:lineRule="auto"/>
        <w:rPr>
          <w:rFonts w:ascii="Times New Roman" w:hAnsi="Times New Roman" w:cs="Times New Roman"/>
          <w:i/>
          <w:sz w:val="20"/>
          <w:szCs w:val="20"/>
        </w:rPr>
      </w:pPr>
      <w:r w:rsidRPr="00695C59">
        <w:rPr>
          <w:noProof/>
          <w:lang w:eastAsia="hr-HR"/>
        </w:rPr>
        <w:drawing>
          <wp:inline distT="0" distB="0" distL="0" distR="0" wp14:anchorId="20E0A0C6" wp14:editId="7CFE6B3A">
            <wp:extent cx="5759450" cy="2108489"/>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108489"/>
                    </a:xfrm>
                    <a:prstGeom prst="rect">
                      <a:avLst/>
                    </a:prstGeom>
                    <a:noFill/>
                    <a:ln>
                      <a:noFill/>
                    </a:ln>
                  </pic:spPr>
                </pic:pic>
              </a:graphicData>
            </a:graphic>
          </wp:inline>
        </w:drawing>
      </w:r>
      <w:r w:rsidR="00C12CBF" w:rsidRPr="00C12CBF">
        <w:rPr>
          <w:rFonts w:ascii="Times New Roman" w:hAnsi="Times New Roman" w:cs="Times New Roman"/>
          <w:b/>
          <w:i/>
          <w:sz w:val="20"/>
          <w:szCs w:val="20"/>
        </w:rPr>
        <w:t xml:space="preserve">Izvor: </w:t>
      </w:r>
      <w:r w:rsidR="00C12CBF" w:rsidRPr="00C12CBF">
        <w:rPr>
          <w:rFonts w:ascii="Times New Roman" w:hAnsi="Times New Roman" w:cs="Times New Roman"/>
          <w:i/>
          <w:sz w:val="20"/>
          <w:szCs w:val="20"/>
        </w:rPr>
        <w:t>FINA, Državna riznica</w:t>
      </w:r>
    </w:p>
    <w:p w14:paraId="78139292" w14:textId="77777777" w:rsidR="00264FB2" w:rsidRPr="00E0177A" w:rsidRDefault="00264FB2" w:rsidP="00264FB2">
      <w:pPr>
        <w:spacing w:after="0" w:line="240" w:lineRule="auto"/>
      </w:pPr>
    </w:p>
    <w:p w14:paraId="7424BE51" w14:textId="641706D9" w:rsidR="00C12CBF" w:rsidRDefault="00C12CBF" w:rsidP="00C12CBF">
      <w:pPr>
        <w:spacing w:after="0" w:line="240" w:lineRule="auto"/>
        <w:jc w:val="both"/>
        <w:rPr>
          <w:rFonts w:ascii="Times New Roman" w:eastAsia="Calibri" w:hAnsi="Times New Roman" w:cs="Times New Roman"/>
          <w:sz w:val="24"/>
          <w:szCs w:val="24"/>
          <w:lang w:eastAsia="hr-HR"/>
        </w:rPr>
      </w:pPr>
      <w:r w:rsidRPr="00C12CBF">
        <w:rPr>
          <w:rFonts w:ascii="Times New Roman" w:eastAsia="Calibri" w:hAnsi="Times New Roman" w:cs="Times New Roman"/>
          <w:sz w:val="24"/>
          <w:szCs w:val="24"/>
          <w:lang w:eastAsia="hr-HR"/>
        </w:rPr>
        <w:t xml:space="preserve">Podaci o prihodima od naknada za koncesije obuhvaćaju sve uplaćene naknade za koncesije tijekom 2024. godine, bez obzira na koje zaduženje se iste odnose. Ovo se </w:t>
      </w:r>
      <w:r w:rsidRPr="00C12CBF">
        <w:rPr>
          <w:rFonts w:ascii="Times New Roman" w:eastAsia="Calibri" w:hAnsi="Times New Roman" w:cs="Times New Roman"/>
          <w:sz w:val="24"/>
          <w:szCs w:val="24"/>
          <w:lang w:eastAsia="hr-HR"/>
        </w:rPr>
        <w:lastRenderedPageBreak/>
        <w:t xml:space="preserve">posebice odnosi na zaduženja koja dospijevaju početkom ili </w:t>
      </w:r>
      <w:r w:rsidR="009949AC">
        <w:rPr>
          <w:rFonts w:ascii="Times New Roman" w:eastAsia="Calibri" w:hAnsi="Times New Roman" w:cs="Times New Roman"/>
          <w:sz w:val="24"/>
          <w:szCs w:val="24"/>
          <w:lang w:eastAsia="hr-HR"/>
        </w:rPr>
        <w:t>krajem</w:t>
      </w:r>
      <w:r w:rsidR="009949AC" w:rsidRPr="00C12CBF">
        <w:rPr>
          <w:rFonts w:ascii="Times New Roman" w:eastAsia="Calibri" w:hAnsi="Times New Roman" w:cs="Times New Roman"/>
          <w:sz w:val="24"/>
          <w:szCs w:val="24"/>
          <w:lang w:eastAsia="hr-HR"/>
        </w:rPr>
        <w:t xml:space="preserve"> </w:t>
      </w:r>
      <w:r w:rsidRPr="00C12CBF">
        <w:rPr>
          <w:rFonts w:ascii="Times New Roman" w:eastAsia="Calibri" w:hAnsi="Times New Roman" w:cs="Times New Roman"/>
          <w:sz w:val="24"/>
          <w:szCs w:val="24"/>
          <w:lang w:eastAsia="hr-HR"/>
        </w:rPr>
        <w:t xml:space="preserve">kalendarske godine, a iste se uplate ili nekoliko dana ranije te kao takve ulaze u prikaz podataka za prethodnu godinu, ili se uplate nekoliko dana kasnije i ulaze u prikaz podataka za iduću godinu. </w:t>
      </w:r>
    </w:p>
    <w:p w14:paraId="626EA1CD" w14:textId="17CAE355" w:rsidR="00FA0820" w:rsidRDefault="00FA0820" w:rsidP="00C12CBF">
      <w:pPr>
        <w:spacing w:after="0" w:line="240" w:lineRule="auto"/>
        <w:jc w:val="both"/>
        <w:rPr>
          <w:rFonts w:ascii="Times New Roman" w:eastAsia="Calibri" w:hAnsi="Times New Roman" w:cs="Times New Roman"/>
          <w:sz w:val="24"/>
          <w:szCs w:val="24"/>
          <w:lang w:eastAsia="hr-HR"/>
        </w:rPr>
      </w:pPr>
    </w:p>
    <w:p w14:paraId="3FB20D2B" w14:textId="02B7C4D7" w:rsidR="00C12CBF" w:rsidRPr="00C12CBF" w:rsidRDefault="00FA0820" w:rsidP="00C12CBF">
      <w:pPr>
        <w:spacing w:after="0" w:line="240" w:lineRule="auto"/>
        <w:jc w:val="both"/>
        <w:rPr>
          <w:rFonts w:ascii="Times New Roman" w:eastAsia="Calibri" w:hAnsi="Times New Roman" w:cs="Times New Roman"/>
          <w:sz w:val="24"/>
          <w:szCs w:val="24"/>
          <w:lang w:eastAsia="hr-HR"/>
        </w:rPr>
      </w:pPr>
      <w:r w:rsidRPr="00FA0820">
        <w:rPr>
          <w:rFonts w:ascii="Times New Roman" w:eastAsia="Calibri" w:hAnsi="Times New Roman" w:cs="Times New Roman"/>
          <w:sz w:val="24"/>
          <w:szCs w:val="24"/>
          <w:lang w:eastAsia="hr-HR"/>
        </w:rPr>
        <w:t xml:space="preserve">Ukupni prihodi naknada od koncesije ostvareni u 2024. godini  iznose 130,8 milijuna eura, dok su u 2023. godini </w:t>
      </w:r>
      <w:r>
        <w:rPr>
          <w:rFonts w:ascii="Times New Roman" w:eastAsia="Calibri" w:hAnsi="Times New Roman" w:cs="Times New Roman"/>
          <w:sz w:val="24"/>
          <w:szCs w:val="24"/>
          <w:lang w:eastAsia="hr-HR"/>
        </w:rPr>
        <w:t xml:space="preserve">iznosili 134,9 milijuna eura. </w:t>
      </w:r>
      <w:r w:rsidR="009949AC">
        <w:rPr>
          <w:rFonts w:ascii="Times New Roman" w:eastAsia="Calibri" w:hAnsi="Times New Roman" w:cs="Times New Roman"/>
          <w:sz w:val="24"/>
          <w:szCs w:val="24"/>
          <w:lang w:eastAsia="hr-HR"/>
        </w:rPr>
        <w:t>Iz prikaza u gornjom tablici primjetno je blago smanjenje prihoda od koncesija koje su u 2024. godini evidentirani u iznosu od</w:t>
      </w:r>
      <w:r w:rsidR="00AE3585">
        <w:rPr>
          <w:rFonts w:ascii="Times New Roman" w:eastAsia="Calibri" w:hAnsi="Times New Roman" w:cs="Times New Roman"/>
          <w:sz w:val="24"/>
          <w:szCs w:val="24"/>
          <w:lang w:eastAsia="hr-HR"/>
        </w:rPr>
        <w:t xml:space="preserve"> </w:t>
      </w:r>
      <w:r w:rsidR="00AE3585" w:rsidRPr="005173D1">
        <w:rPr>
          <w:rFonts w:ascii="Times New Roman" w:eastAsia="Calibri" w:hAnsi="Times New Roman" w:cs="Times New Roman"/>
          <w:sz w:val="24"/>
          <w:szCs w:val="24"/>
          <w:lang w:eastAsia="hr-HR"/>
        </w:rPr>
        <w:t>130,8 milijuna eura</w:t>
      </w:r>
      <w:r w:rsidR="009949AC" w:rsidRPr="005173D1">
        <w:rPr>
          <w:rFonts w:ascii="Times New Roman" w:eastAsia="Calibri" w:hAnsi="Times New Roman" w:cs="Times New Roman"/>
          <w:sz w:val="24"/>
          <w:szCs w:val="24"/>
          <w:lang w:eastAsia="hr-HR"/>
        </w:rPr>
        <w:t>, a što predstavlja smanjenje</w:t>
      </w:r>
      <w:r w:rsidR="00AE3585" w:rsidRPr="005173D1">
        <w:rPr>
          <w:rFonts w:ascii="Times New Roman" w:eastAsia="Calibri" w:hAnsi="Times New Roman" w:cs="Times New Roman"/>
          <w:sz w:val="24"/>
          <w:szCs w:val="24"/>
          <w:lang w:eastAsia="hr-HR"/>
        </w:rPr>
        <w:t xml:space="preserve"> od 4,1 milijun eura u odnosu na 2023. godinu, odnosno </w:t>
      </w:r>
      <w:r w:rsidR="000C1748">
        <w:rPr>
          <w:rFonts w:ascii="Times New Roman" w:eastAsia="Calibri" w:hAnsi="Times New Roman" w:cs="Times New Roman"/>
          <w:sz w:val="24"/>
          <w:szCs w:val="24"/>
          <w:lang w:eastAsia="hr-HR"/>
        </w:rPr>
        <w:t>za 3,1</w:t>
      </w:r>
      <w:r w:rsidR="00AC7ECC">
        <w:rPr>
          <w:rFonts w:ascii="Times New Roman" w:eastAsia="Calibri" w:hAnsi="Times New Roman" w:cs="Times New Roman"/>
          <w:sz w:val="24"/>
          <w:szCs w:val="24"/>
          <w:lang w:eastAsia="hr-HR"/>
        </w:rPr>
        <w:t xml:space="preserve"> posto</w:t>
      </w:r>
      <w:r w:rsidR="009949AC" w:rsidRPr="005173D1">
        <w:rPr>
          <w:rFonts w:ascii="Times New Roman" w:eastAsia="Calibri" w:hAnsi="Times New Roman" w:cs="Times New Roman"/>
          <w:sz w:val="24"/>
          <w:szCs w:val="24"/>
          <w:lang w:eastAsia="hr-HR"/>
        </w:rPr>
        <w:t>.</w:t>
      </w:r>
      <w:r w:rsidR="009949AC">
        <w:rPr>
          <w:rFonts w:ascii="Times New Roman" w:eastAsia="Calibri" w:hAnsi="Times New Roman" w:cs="Times New Roman"/>
          <w:sz w:val="24"/>
          <w:szCs w:val="24"/>
          <w:lang w:eastAsia="hr-HR"/>
        </w:rPr>
        <w:t xml:space="preserve"> U ovoj strukturi primjetno s</w:t>
      </w:r>
      <w:r w:rsidR="00C12CBF" w:rsidRPr="00C12CBF">
        <w:rPr>
          <w:rFonts w:ascii="Times New Roman" w:eastAsia="Calibri" w:hAnsi="Times New Roman" w:cs="Times New Roman"/>
          <w:sz w:val="24"/>
          <w:szCs w:val="24"/>
          <w:lang w:eastAsia="hr-HR"/>
        </w:rPr>
        <w:t>manjenje ukupnih prihoda u 2024. godini u odnosu na prethod</w:t>
      </w:r>
      <w:r w:rsidR="000C1748">
        <w:rPr>
          <w:rFonts w:ascii="Times New Roman" w:eastAsia="Calibri" w:hAnsi="Times New Roman" w:cs="Times New Roman"/>
          <w:sz w:val="24"/>
          <w:szCs w:val="24"/>
          <w:lang w:eastAsia="hr-HR"/>
        </w:rPr>
        <w:t xml:space="preserve">nu 2023. godinu, posljedica je </w:t>
      </w:r>
      <w:r w:rsidR="00C12CBF" w:rsidRPr="00C12CBF">
        <w:rPr>
          <w:rFonts w:ascii="Times New Roman" w:eastAsia="Calibri" w:hAnsi="Times New Roman" w:cs="Times New Roman"/>
          <w:sz w:val="24"/>
          <w:szCs w:val="24"/>
          <w:lang w:eastAsia="hr-HR"/>
        </w:rPr>
        <w:t xml:space="preserve">smanjenja poglavito izravnih </w:t>
      </w:r>
      <w:r w:rsidR="00384543">
        <w:rPr>
          <w:rFonts w:ascii="Times New Roman" w:eastAsia="Calibri" w:hAnsi="Times New Roman" w:cs="Times New Roman"/>
          <w:sz w:val="24"/>
          <w:szCs w:val="24"/>
          <w:lang w:eastAsia="hr-HR"/>
        </w:rPr>
        <w:t xml:space="preserve">prihoda </w:t>
      </w:r>
      <w:r w:rsidR="00C12CBF" w:rsidRPr="00C12CBF">
        <w:rPr>
          <w:rFonts w:ascii="Times New Roman" w:eastAsia="Calibri" w:hAnsi="Times New Roman" w:cs="Times New Roman"/>
          <w:sz w:val="24"/>
          <w:szCs w:val="24"/>
          <w:lang w:eastAsia="hr-HR"/>
        </w:rPr>
        <w:t>državn</w:t>
      </w:r>
      <w:r w:rsidR="00384543">
        <w:rPr>
          <w:rFonts w:ascii="Times New Roman" w:eastAsia="Calibri" w:hAnsi="Times New Roman" w:cs="Times New Roman"/>
          <w:sz w:val="24"/>
          <w:szCs w:val="24"/>
          <w:lang w:eastAsia="hr-HR"/>
        </w:rPr>
        <w:t>og proračuna</w:t>
      </w:r>
      <w:r w:rsidR="00C12CBF" w:rsidRPr="00C12CBF">
        <w:rPr>
          <w:rFonts w:ascii="Times New Roman" w:eastAsia="Calibri" w:hAnsi="Times New Roman" w:cs="Times New Roman"/>
          <w:sz w:val="24"/>
          <w:szCs w:val="24"/>
          <w:lang w:eastAsia="hr-HR"/>
        </w:rPr>
        <w:t xml:space="preserve">, a zatim i zajedničkih prihoda županijskih i gradskih i općinskih prihoda te direktnih prihoda JLP(R)S-a. </w:t>
      </w:r>
    </w:p>
    <w:p w14:paraId="2CAFF181" w14:textId="77777777" w:rsidR="00C12CBF" w:rsidRPr="00C12CBF" w:rsidRDefault="00C12CBF" w:rsidP="00C12CBF">
      <w:pPr>
        <w:spacing w:after="0" w:line="240" w:lineRule="auto"/>
        <w:jc w:val="both"/>
        <w:rPr>
          <w:rFonts w:ascii="Times New Roman" w:eastAsia="Calibri" w:hAnsi="Times New Roman" w:cs="Times New Roman"/>
          <w:sz w:val="24"/>
          <w:szCs w:val="24"/>
          <w:lang w:eastAsia="hr-HR"/>
        </w:rPr>
      </w:pPr>
    </w:p>
    <w:p w14:paraId="07893D8F" w14:textId="5FAEBBE2" w:rsidR="007E1EBB" w:rsidRDefault="009949AC" w:rsidP="007E1EBB">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hr-HR"/>
        </w:rPr>
        <w:t>Važnim je za napomenuti kako d</w:t>
      </w:r>
      <w:r w:rsidR="00C12CBF" w:rsidRPr="00C12CBF">
        <w:rPr>
          <w:rFonts w:ascii="Times New Roman" w:eastAsia="Calibri" w:hAnsi="Times New Roman" w:cs="Times New Roman"/>
          <w:sz w:val="24"/>
          <w:szCs w:val="24"/>
          <w:lang w:eastAsia="hr-HR"/>
        </w:rPr>
        <w:t>atumi plaćanja pojedinih vrsta prihoda od naknade za koncesiju mogu imati utjecaj na smanjenje/povećanje ostvarenja naknade u promatranom razdoblju. Navedeno je posebno uočeno kod određenih vrsta prihoda koji se odnose na naknadu za zauzetu površinu u epikontinentalnom pojasu i naknadu za izgradnju i upravljanje zračnom lukom gdje se evidentiraju odstupanja (smanjenja/povećanja) u promatrane dvije godine, uzrok čega nije povećanje/smanjenje zaduženja ili obračuna naknade, bilo zakonskim/podzakonskim aktima ili smanjenim obujmom rada, već datumi plaćanja koncesijske naknade</w:t>
      </w:r>
      <w:r w:rsidR="007E1EBB">
        <w:rPr>
          <w:rFonts w:ascii="Times New Roman" w:eastAsia="Calibri" w:hAnsi="Times New Roman" w:cs="Times New Roman"/>
          <w:sz w:val="24"/>
          <w:szCs w:val="24"/>
          <w:lang w:eastAsia="hr-HR"/>
        </w:rPr>
        <w:t xml:space="preserve"> koji posljedično utječu na evidenciju u određenoj kalendarskoj godini.</w:t>
      </w:r>
      <w:r w:rsidR="007E1EBB" w:rsidRPr="007E1EBB">
        <w:rPr>
          <w:rFonts w:ascii="Times New Roman" w:hAnsi="Times New Roman" w:cs="Times New Roman"/>
          <w:sz w:val="24"/>
          <w:szCs w:val="24"/>
        </w:rPr>
        <w:t xml:space="preserve"> </w:t>
      </w:r>
    </w:p>
    <w:p w14:paraId="23E631A6" w14:textId="5C0AF626" w:rsidR="00CD1133" w:rsidRPr="00C12CBF" w:rsidRDefault="00CD1133" w:rsidP="00C12CBF">
      <w:pPr>
        <w:spacing w:after="0" w:line="240" w:lineRule="auto"/>
        <w:jc w:val="both"/>
        <w:rPr>
          <w:rFonts w:ascii="Times New Roman" w:hAnsi="Times New Roman" w:cs="Times New Roman"/>
          <w:sz w:val="24"/>
          <w:szCs w:val="24"/>
        </w:rPr>
      </w:pPr>
    </w:p>
    <w:p w14:paraId="2BF03E9B" w14:textId="70A46BB1" w:rsidR="00C12CBF" w:rsidRPr="000414D6" w:rsidRDefault="00C12CBF" w:rsidP="00EE672F">
      <w:pPr>
        <w:pStyle w:val="NoSpacing"/>
        <w:rPr>
          <w:rFonts w:ascii="Times New Roman" w:hAnsi="Times New Roman" w:cs="Times New Roman"/>
        </w:rPr>
      </w:pPr>
      <w:r w:rsidRPr="000414D6">
        <w:rPr>
          <w:rFonts w:ascii="Times New Roman" w:hAnsi="Times New Roman" w:cs="Times New Roman"/>
          <w:b/>
        </w:rPr>
        <w:t xml:space="preserve"> </w:t>
      </w:r>
      <w:bookmarkStart w:id="14" w:name="_Toc214282467"/>
      <w:r w:rsidR="00EE672F" w:rsidRPr="000414D6">
        <w:rPr>
          <w:rFonts w:ascii="Times New Roman" w:hAnsi="Times New Roman" w:cs="Times New Roman"/>
          <w:b/>
        </w:rPr>
        <w:t xml:space="preserve">Tablica </w:t>
      </w:r>
      <w:r w:rsidR="00EE672F" w:rsidRPr="000414D6">
        <w:rPr>
          <w:rFonts w:ascii="Times New Roman" w:hAnsi="Times New Roman" w:cs="Times New Roman"/>
          <w:b/>
        </w:rPr>
        <w:fldChar w:fldCharType="begin"/>
      </w:r>
      <w:r w:rsidR="00EE672F" w:rsidRPr="000414D6">
        <w:rPr>
          <w:rFonts w:ascii="Times New Roman" w:hAnsi="Times New Roman" w:cs="Times New Roman"/>
          <w:b/>
        </w:rPr>
        <w:instrText xml:space="preserve"> SEQ Tablica \* ARABIC </w:instrText>
      </w:r>
      <w:r w:rsidR="00EE672F" w:rsidRPr="000414D6">
        <w:rPr>
          <w:rFonts w:ascii="Times New Roman" w:hAnsi="Times New Roman" w:cs="Times New Roman"/>
          <w:b/>
        </w:rPr>
        <w:fldChar w:fldCharType="separate"/>
      </w:r>
      <w:r w:rsidR="00286A2E">
        <w:rPr>
          <w:rFonts w:ascii="Times New Roman" w:hAnsi="Times New Roman" w:cs="Times New Roman"/>
          <w:b/>
          <w:noProof/>
        </w:rPr>
        <w:t>4</w:t>
      </w:r>
      <w:r w:rsidR="00EE672F" w:rsidRPr="000414D6">
        <w:rPr>
          <w:rFonts w:ascii="Times New Roman" w:hAnsi="Times New Roman" w:cs="Times New Roman"/>
          <w:b/>
        </w:rPr>
        <w:fldChar w:fldCharType="end"/>
      </w:r>
      <w:r w:rsidR="00EE672F" w:rsidRPr="000414D6">
        <w:rPr>
          <w:rFonts w:ascii="Times New Roman" w:hAnsi="Times New Roman" w:cs="Times New Roman"/>
        </w:rPr>
        <w:t xml:space="preserve">. </w:t>
      </w:r>
      <w:r w:rsidRPr="000414D6">
        <w:rPr>
          <w:rFonts w:ascii="Times New Roman" w:hAnsi="Times New Roman" w:cs="Times New Roman"/>
        </w:rPr>
        <w:t>Prikaz ukupnih prihoda od naknade za koncesiju po vrstama koncesije</w:t>
      </w:r>
      <w:r w:rsidR="00264FB2" w:rsidRPr="000414D6">
        <w:rPr>
          <w:rFonts w:ascii="Times New Roman" w:hAnsi="Times New Roman" w:cs="Times New Roman"/>
        </w:rPr>
        <w:t xml:space="preserve"> (</w:t>
      </w:r>
      <w:r w:rsidR="00F30E09" w:rsidRPr="000414D6">
        <w:rPr>
          <w:rFonts w:ascii="Times New Roman" w:hAnsi="Times New Roman" w:cs="Times New Roman"/>
        </w:rPr>
        <w:t>u eurima</w:t>
      </w:r>
      <w:r w:rsidR="00264FB2" w:rsidRPr="000414D6">
        <w:rPr>
          <w:rFonts w:ascii="Times New Roman" w:hAnsi="Times New Roman" w:cs="Times New Roman"/>
        </w:rPr>
        <w:t>)</w:t>
      </w:r>
      <w:bookmarkEnd w:id="14"/>
    </w:p>
    <w:p w14:paraId="3A9E94AE" w14:textId="26C78DF5" w:rsidR="00C12CBF" w:rsidRPr="00C12CBF" w:rsidRDefault="00945FE9" w:rsidP="00E0177A">
      <w:r w:rsidRPr="00945FE9">
        <w:rPr>
          <w:noProof/>
          <w:lang w:eastAsia="hr-HR"/>
        </w:rPr>
        <w:lastRenderedPageBreak/>
        <w:drawing>
          <wp:inline distT="0" distB="0" distL="0" distR="0" wp14:anchorId="5E9590BD" wp14:editId="346BCDEB">
            <wp:extent cx="5725160" cy="5123815"/>
            <wp:effectExtent l="0" t="0" r="889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5123815"/>
                    </a:xfrm>
                    <a:prstGeom prst="rect">
                      <a:avLst/>
                    </a:prstGeom>
                    <a:noFill/>
                    <a:ln>
                      <a:noFill/>
                    </a:ln>
                  </pic:spPr>
                </pic:pic>
              </a:graphicData>
            </a:graphic>
          </wp:inline>
        </w:drawing>
      </w:r>
      <w:r w:rsidR="00C12CBF" w:rsidRPr="00C12CBF">
        <w:rPr>
          <w:rFonts w:ascii="Times New Roman" w:hAnsi="Times New Roman" w:cs="Times New Roman"/>
          <w:b/>
          <w:i/>
          <w:sz w:val="20"/>
          <w:szCs w:val="20"/>
        </w:rPr>
        <w:t>Izvor:</w:t>
      </w:r>
      <w:r w:rsidR="00C12CBF" w:rsidRPr="00C12CBF">
        <w:rPr>
          <w:rFonts w:ascii="Times New Roman" w:hAnsi="Times New Roman" w:cs="Times New Roman"/>
          <w:i/>
          <w:sz w:val="20"/>
          <w:szCs w:val="20"/>
        </w:rPr>
        <w:t xml:space="preserve"> FINA, Državna riznica</w:t>
      </w:r>
    </w:p>
    <w:p w14:paraId="3084092D" w14:textId="4D6AA478" w:rsidR="007E1EBB" w:rsidRPr="00C12CBF" w:rsidRDefault="007E1EBB" w:rsidP="007E1E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00384543">
        <w:rPr>
          <w:rFonts w:ascii="Times New Roman" w:hAnsi="Times New Roman" w:cs="Times New Roman"/>
          <w:sz w:val="24"/>
          <w:szCs w:val="24"/>
        </w:rPr>
        <w:t>t</w:t>
      </w:r>
      <w:r w:rsidRPr="00C12CBF">
        <w:rPr>
          <w:rFonts w:ascii="Times New Roman" w:hAnsi="Times New Roman" w:cs="Times New Roman"/>
          <w:sz w:val="24"/>
          <w:szCs w:val="24"/>
        </w:rPr>
        <w:t>ablic</w:t>
      </w:r>
      <w:r>
        <w:rPr>
          <w:rFonts w:ascii="Times New Roman" w:hAnsi="Times New Roman" w:cs="Times New Roman"/>
          <w:sz w:val="24"/>
          <w:szCs w:val="24"/>
        </w:rPr>
        <w:t>i</w:t>
      </w:r>
      <w:r w:rsidRPr="00C12CBF">
        <w:rPr>
          <w:rFonts w:ascii="Times New Roman" w:hAnsi="Times New Roman" w:cs="Times New Roman"/>
          <w:sz w:val="24"/>
          <w:szCs w:val="24"/>
        </w:rPr>
        <w:t xml:space="preserve"> 4. prikazuj</w:t>
      </w:r>
      <w:r>
        <w:rPr>
          <w:rFonts w:ascii="Times New Roman" w:hAnsi="Times New Roman" w:cs="Times New Roman"/>
          <w:sz w:val="24"/>
          <w:szCs w:val="24"/>
        </w:rPr>
        <w:t>u se</w:t>
      </w:r>
      <w:r w:rsidRPr="00C12CBF">
        <w:rPr>
          <w:rFonts w:ascii="Times New Roman" w:hAnsi="Times New Roman" w:cs="Times New Roman"/>
          <w:sz w:val="24"/>
          <w:szCs w:val="24"/>
        </w:rPr>
        <w:t xml:space="preserve"> prihod</w:t>
      </w:r>
      <w:r>
        <w:rPr>
          <w:rFonts w:ascii="Times New Roman" w:hAnsi="Times New Roman" w:cs="Times New Roman"/>
          <w:sz w:val="24"/>
          <w:szCs w:val="24"/>
        </w:rPr>
        <w:t>i</w:t>
      </w:r>
      <w:r w:rsidRPr="00C12CBF">
        <w:rPr>
          <w:rFonts w:ascii="Times New Roman" w:hAnsi="Times New Roman" w:cs="Times New Roman"/>
          <w:sz w:val="24"/>
          <w:szCs w:val="24"/>
        </w:rPr>
        <w:t xml:space="preserve"> od naknada za koncesiju po vrstama prihoda u ukupnom iznosu. </w:t>
      </w:r>
      <w:r>
        <w:rPr>
          <w:rFonts w:ascii="Times New Roman" w:hAnsi="Times New Roman" w:cs="Times New Roman"/>
          <w:sz w:val="24"/>
          <w:szCs w:val="24"/>
        </w:rPr>
        <w:t>Na osnovu prikazanog, u nastavku se daju podrobnija pojašnjenja i obilježja kretanja prihoda.</w:t>
      </w:r>
    </w:p>
    <w:p w14:paraId="426F70B1" w14:textId="77777777" w:rsidR="00C12CBF" w:rsidRPr="00C12CBF" w:rsidRDefault="00C12CBF" w:rsidP="00C12CBF">
      <w:pPr>
        <w:spacing w:after="0" w:line="240" w:lineRule="auto"/>
        <w:jc w:val="both"/>
        <w:rPr>
          <w:rFonts w:ascii="Times New Roman" w:hAnsi="Times New Roman" w:cs="Times New Roman"/>
          <w:sz w:val="24"/>
          <w:szCs w:val="24"/>
        </w:rPr>
      </w:pPr>
    </w:p>
    <w:p w14:paraId="48430F8A" w14:textId="3E6B8C13" w:rsidR="00C12CBF" w:rsidRPr="00C12CBF" w:rsidRDefault="00C12CBF" w:rsidP="00C12CBF">
      <w:pPr>
        <w:autoSpaceDE w:val="0"/>
        <w:autoSpaceDN w:val="0"/>
        <w:adjustRightInd w:val="0"/>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sz w:val="24"/>
          <w:szCs w:val="24"/>
        </w:rPr>
        <w:t>Izravni prihodi državnog proračuna</w:t>
      </w:r>
      <w:r w:rsidRPr="00C12CBF">
        <w:rPr>
          <w:rFonts w:ascii="Times New Roman" w:eastAsia="Calibri" w:hAnsi="Times New Roman" w:cs="Times New Roman"/>
          <w:sz w:val="24"/>
          <w:szCs w:val="24"/>
        </w:rPr>
        <w:t xml:space="preserve"> ostvareni su tijekom 2024. godini u iznosu od 19,9 milijuna eura dok su 2023. godine ostvareni u iznosu od 22,9 milijuna eura</w:t>
      </w:r>
      <w:r w:rsidR="007E1EBB">
        <w:rPr>
          <w:rFonts w:ascii="Times New Roman" w:eastAsia="Calibri" w:hAnsi="Times New Roman" w:cs="Times New Roman"/>
          <w:sz w:val="24"/>
          <w:szCs w:val="24"/>
        </w:rPr>
        <w:t xml:space="preserve"> </w:t>
      </w:r>
      <w:r w:rsidR="007E1EBB" w:rsidRPr="005173D1">
        <w:rPr>
          <w:rFonts w:ascii="Times New Roman" w:hAnsi="Times New Roman" w:cs="Times New Roman"/>
          <w:sz w:val="24"/>
          <w:szCs w:val="24"/>
        </w:rPr>
        <w:t>što p</w:t>
      </w:r>
      <w:r w:rsidR="00C522ED" w:rsidRPr="005173D1">
        <w:rPr>
          <w:rFonts w:ascii="Times New Roman" w:hAnsi="Times New Roman" w:cs="Times New Roman"/>
          <w:sz w:val="24"/>
          <w:szCs w:val="24"/>
        </w:rPr>
        <w:t>redstavlja smanjenje od 3 milijuna</w:t>
      </w:r>
      <w:r w:rsidR="007E1EBB" w:rsidRPr="005173D1">
        <w:rPr>
          <w:rFonts w:ascii="Times New Roman" w:hAnsi="Times New Roman" w:cs="Times New Roman"/>
          <w:sz w:val="24"/>
          <w:szCs w:val="24"/>
        </w:rPr>
        <w:t xml:space="preserve"> eura, odnosno </w:t>
      </w:r>
      <w:r w:rsidR="005D2BFC" w:rsidRPr="005173D1">
        <w:rPr>
          <w:rFonts w:ascii="Times New Roman" w:hAnsi="Times New Roman" w:cs="Times New Roman"/>
          <w:sz w:val="24"/>
          <w:szCs w:val="24"/>
        </w:rPr>
        <w:t>13,1</w:t>
      </w:r>
      <w:r w:rsidR="007E1EBB" w:rsidRPr="005173D1">
        <w:rPr>
          <w:rFonts w:ascii="Times New Roman" w:hAnsi="Times New Roman" w:cs="Times New Roman"/>
          <w:sz w:val="24"/>
          <w:szCs w:val="24"/>
        </w:rPr>
        <w:t xml:space="preserve"> </w:t>
      </w:r>
      <w:r w:rsidR="00AC7ECC">
        <w:rPr>
          <w:rFonts w:ascii="Times New Roman" w:hAnsi="Times New Roman" w:cs="Times New Roman"/>
          <w:sz w:val="24"/>
          <w:szCs w:val="24"/>
        </w:rPr>
        <w:t>posto</w:t>
      </w:r>
      <w:r w:rsidRPr="005173D1">
        <w:rPr>
          <w:rFonts w:ascii="Times New Roman" w:hAnsi="Times New Roman" w:cs="Times New Roman"/>
          <w:sz w:val="24"/>
          <w:szCs w:val="24"/>
        </w:rPr>
        <w:t xml:space="preserve">. </w:t>
      </w:r>
      <w:r w:rsidR="007E1EBB" w:rsidRPr="005173D1">
        <w:rPr>
          <w:rFonts w:ascii="Times New Roman" w:hAnsi="Times New Roman" w:cs="Times New Roman"/>
          <w:sz w:val="24"/>
          <w:szCs w:val="24"/>
        </w:rPr>
        <w:t>Pritom</w:t>
      </w:r>
      <w:r w:rsidR="00377109" w:rsidRPr="005173D1">
        <w:rPr>
          <w:rFonts w:ascii="Times New Roman" w:hAnsi="Times New Roman" w:cs="Times New Roman"/>
          <w:sz w:val="24"/>
          <w:szCs w:val="24"/>
        </w:rPr>
        <w:t>,</w:t>
      </w:r>
      <w:r w:rsidR="007E1EBB" w:rsidRPr="005173D1">
        <w:rPr>
          <w:rFonts w:ascii="Times New Roman" w:hAnsi="Times New Roman" w:cs="Times New Roman"/>
          <w:sz w:val="24"/>
          <w:szCs w:val="24"/>
        </w:rPr>
        <w:t xml:space="preserve"> n</w:t>
      </w:r>
      <w:r w:rsidRPr="005173D1">
        <w:rPr>
          <w:rFonts w:ascii="Times New Roman" w:hAnsi="Times New Roman" w:cs="Times New Roman"/>
          <w:sz w:val="24"/>
          <w:szCs w:val="24"/>
        </w:rPr>
        <w:t>ajveće smanjenje izravnih prihoda državnog proračuna zabilježeno je kod prihoda od naknade za koncesije na vodama i</w:t>
      </w:r>
      <w:r w:rsidRPr="00C12CBF">
        <w:rPr>
          <w:rFonts w:ascii="Times New Roman" w:eastAsia="Calibri" w:hAnsi="Times New Roman" w:cs="Times New Roman"/>
          <w:sz w:val="24"/>
          <w:szCs w:val="24"/>
        </w:rPr>
        <w:t xml:space="preserve"> vodnom dobru, koja bilježi smanjenje od 38,81 posto, te je tijekom 2024. godine ostvaren prihod u iznosu od 1,7 milijuna eura, dok je u 2023. godini predmetna naknada ostvarena u iznosu od 2,8 milijuna eura. Prema obrazloženju nadležnog resora, Ministarstva zaštite okoliša i zelene tranzicije, do smanjenja prihoda u 2024. godini dolazi radi dinamike plaćanja koncesionara. Naime</w:t>
      </w:r>
      <w:r w:rsidR="00377109">
        <w:rPr>
          <w:rFonts w:ascii="Times New Roman" w:eastAsia="Calibri" w:hAnsi="Times New Roman" w:cs="Times New Roman"/>
          <w:sz w:val="24"/>
          <w:szCs w:val="24"/>
        </w:rPr>
        <w:t>,</w:t>
      </w:r>
      <w:r w:rsidRPr="00C12CBF">
        <w:rPr>
          <w:rFonts w:ascii="Times New Roman" w:eastAsia="Calibri" w:hAnsi="Times New Roman" w:cs="Times New Roman"/>
          <w:sz w:val="24"/>
          <w:szCs w:val="24"/>
        </w:rPr>
        <w:t xml:space="preserve"> zbog načina obračuna i plaćanja, izmjenjuju se godine pojačanog i smanjenog plaćanja godišnje naknade za koncesiju na vodama i vodnom dobru, u zavisnosti od proizvedene električne energije i cijeni proizvedene električne energije u prethodnoj i tekućoj godini. </w:t>
      </w:r>
    </w:p>
    <w:p w14:paraId="4FB807C9" w14:textId="77777777" w:rsidR="00C12CBF" w:rsidRPr="00C12CBF" w:rsidRDefault="00C12CBF" w:rsidP="00C12CBF">
      <w:pPr>
        <w:autoSpaceDE w:val="0"/>
        <w:autoSpaceDN w:val="0"/>
        <w:adjustRightInd w:val="0"/>
        <w:spacing w:after="0" w:line="240" w:lineRule="auto"/>
        <w:jc w:val="both"/>
        <w:rPr>
          <w:rFonts w:ascii="Times New Roman" w:eastAsia="Calibri" w:hAnsi="Times New Roman" w:cs="Times New Roman"/>
          <w:color w:val="FF0000"/>
          <w:sz w:val="24"/>
          <w:szCs w:val="24"/>
        </w:rPr>
      </w:pPr>
    </w:p>
    <w:p w14:paraId="68D00525" w14:textId="6D5FF19B" w:rsidR="002656C7" w:rsidRDefault="00C12CBF" w:rsidP="00C12CBF">
      <w:pPr>
        <w:autoSpaceDE w:val="0"/>
        <w:autoSpaceDN w:val="0"/>
        <w:adjustRightInd w:val="0"/>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lastRenderedPageBreak/>
        <w:t xml:space="preserve">Nadalje, </w:t>
      </w:r>
      <w:r w:rsidR="00377109">
        <w:rPr>
          <w:rFonts w:ascii="Times New Roman" w:eastAsia="Calibri" w:hAnsi="Times New Roman" w:cs="Times New Roman"/>
          <w:sz w:val="24"/>
          <w:szCs w:val="24"/>
        </w:rPr>
        <w:t>primjetno</w:t>
      </w:r>
      <w:r w:rsidR="00377109" w:rsidRPr="00C12CBF">
        <w:rPr>
          <w:rFonts w:ascii="Times New Roman" w:eastAsia="Calibri" w:hAnsi="Times New Roman" w:cs="Times New Roman"/>
          <w:sz w:val="24"/>
          <w:szCs w:val="24"/>
        </w:rPr>
        <w:t xml:space="preserve"> </w:t>
      </w:r>
      <w:r w:rsidRPr="00C12CBF">
        <w:rPr>
          <w:rFonts w:ascii="Times New Roman" w:eastAsia="Calibri" w:hAnsi="Times New Roman" w:cs="Times New Roman"/>
          <w:sz w:val="24"/>
          <w:szCs w:val="24"/>
        </w:rPr>
        <w:t xml:space="preserve">smanjenje izravnih prihoda državnog proračuna zabilježeno je kod prihoda od naknade za eksploataciju plina u epikontinentalnom pojasu, koja </w:t>
      </w:r>
      <w:r w:rsidR="002A6A8F">
        <w:rPr>
          <w:rFonts w:ascii="Times New Roman" w:eastAsia="Calibri" w:hAnsi="Times New Roman" w:cs="Times New Roman"/>
          <w:sz w:val="24"/>
          <w:szCs w:val="24"/>
        </w:rPr>
        <w:t>bilježi smanjenje od 26,6 posto</w:t>
      </w:r>
      <w:r w:rsidRPr="00C12CBF">
        <w:rPr>
          <w:rFonts w:ascii="Times New Roman" w:eastAsia="Calibri" w:hAnsi="Times New Roman" w:cs="Times New Roman"/>
          <w:sz w:val="24"/>
          <w:szCs w:val="24"/>
        </w:rPr>
        <w:t xml:space="preserve"> </w:t>
      </w:r>
      <w:r w:rsidR="00377109">
        <w:rPr>
          <w:rFonts w:ascii="Times New Roman" w:eastAsia="Calibri" w:hAnsi="Times New Roman" w:cs="Times New Roman"/>
          <w:sz w:val="24"/>
          <w:szCs w:val="24"/>
        </w:rPr>
        <w:t xml:space="preserve">tako da je </w:t>
      </w:r>
      <w:r w:rsidRPr="00C12CBF">
        <w:rPr>
          <w:rFonts w:ascii="Times New Roman" w:eastAsia="Calibri" w:hAnsi="Times New Roman" w:cs="Times New Roman"/>
          <w:sz w:val="24"/>
          <w:szCs w:val="24"/>
        </w:rPr>
        <w:t>tijekom 2024. godine ostvaren prihod u iznosu od 6,6 milijuna eura, dok je u 2023. godini predmetna n</w:t>
      </w:r>
      <w:r w:rsidR="002A6A8F">
        <w:rPr>
          <w:rFonts w:ascii="Times New Roman" w:eastAsia="Calibri" w:hAnsi="Times New Roman" w:cs="Times New Roman"/>
          <w:sz w:val="24"/>
          <w:szCs w:val="24"/>
        </w:rPr>
        <w:t>aknada ostvarena u iznosu od 9</w:t>
      </w:r>
      <w:r w:rsidRPr="00C12CBF">
        <w:rPr>
          <w:rFonts w:ascii="Times New Roman" w:eastAsia="Calibri" w:hAnsi="Times New Roman" w:cs="Times New Roman"/>
          <w:sz w:val="24"/>
          <w:szCs w:val="24"/>
        </w:rPr>
        <w:t xml:space="preserve"> milijuna eura</w:t>
      </w:r>
      <w:r w:rsidR="00377109">
        <w:rPr>
          <w:rFonts w:ascii="Times New Roman" w:eastAsia="Calibri" w:hAnsi="Times New Roman" w:cs="Times New Roman"/>
          <w:sz w:val="24"/>
          <w:szCs w:val="24"/>
        </w:rPr>
        <w:t xml:space="preserve"> št</w:t>
      </w:r>
      <w:r w:rsidR="005D2BFC">
        <w:rPr>
          <w:rFonts w:ascii="Times New Roman" w:eastAsia="Calibri" w:hAnsi="Times New Roman" w:cs="Times New Roman"/>
          <w:sz w:val="24"/>
          <w:szCs w:val="24"/>
        </w:rPr>
        <w:t xml:space="preserve">o predstavlja smanjenje od </w:t>
      </w:r>
      <w:r w:rsidR="005D2BFC" w:rsidRPr="005173D1">
        <w:rPr>
          <w:rFonts w:ascii="Times New Roman" w:eastAsia="Calibri" w:hAnsi="Times New Roman" w:cs="Times New Roman"/>
          <w:sz w:val="24"/>
          <w:szCs w:val="24"/>
        </w:rPr>
        <w:t>2,4 milijuna</w:t>
      </w:r>
      <w:r w:rsidR="00377109" w:rsidRPr="005173D1">
        <w:rPr>
          <w:rFonts w:ascii="Times New Roman" w:eastAsia="Calibri" w:hAnsi="Times New Roman" w:cs="Times New Roman"/>
          <w:sz w:val="24"/>
          <w:szCs w:val="24"/>
        </w:rPr>
        <w:t xml:space="preserve"> eura</w:t>
      </w:r>
      <w:r w:rsidR="005D2BFC" w:rsidRPr="005173D1">
        <w:rPr>
          <w:rFonts w:ascii="Times New Roman" w:eastAsia="Calibri" w:hAnsi="Times New Roman" w:cs="Times New Roman"/>
          <w:sz w:val="24"/>
          <w:szCs w:val="24"/>
        </w:rPr>
        <w:t xml:space="preserve"> odnosno 26,7</w:t>
      </w:r>
      <w:r w:rsidR="00955406">
        <w:rPr>
          <w:rFonts w:ascii="Times New Roman" w:eastAsia="Calibri" w:hAnsi="Times New Roman" w:cs="Times New Roman"/>
          <w:sz w:val="24"/>
          <w:szCs w:val="24"/>
        </w:rPr>
        <w:t xml:space="preserve"> posto</w:t>
      </w:r>
      <w:r w:rsidR="00955406" w:rsidRPr="005173D1">
        <w:rPr>
          <w:rFonts w:ascii="Times New Roman" w:eastAsia="Calibri" w:hAnsi="Times New Roman" w:cs="Times New Roman"/>
          <w:sz w:val="24"/>
          <w:szCs w:val="24"/>
        </w:rPr>
        <w:t>.</w:t>
      </w:r>
      <w:r w:rsidR="00955406" w:rsidRPr="00C12CBF">
        <w:rPr>
          <w:rFonts w:ascii="Times New Roman" w:eastAsia="Calibri" w:hAnsi="Times New Roman" w:cs="Times New Roman"/>
          <w:sz w:val="24"/>
          <w:szCs w:val="24"/>
        </w:rPr>
        <w:t xml:space="preserve"> </w:t>
      </w:r>
      <w:r w:rsidRPr="00C12CBF">
        <w:rPr>
          <w:rFonts w:ascii="Times New Roman" w:eastAsia="Calibri" w:hAnsi="Times New Roman" w:cs="Times New Roman"/>
          <w:sz w:val="24"/>
          <w:szCs w:val="24"/>
        </w:rPr>
        <w:t>Prema obrazloženju nadležnog resora, Ministarstva gospodarstva, prihodi ostvareni u 2024. godini u odnosu na prihode iz 2023. godine su značajno manji zbog toga što s</w:t>
      </w:r>
      <w:r w:rsidR="00377109">
        <w:rPr>
          <w:rFonts w:ascii="Times New Roman" w:eastAsia="Calibri" w:hAnsi="Times New Roman" w:cs="Times New Roman"/>
          <w:sz w:val="24"/>
          <w:szCs w:val="24"/>
        </w:rPr>
        <w:t xml:space="preserve">e </w:t>
      </w:r>
      <w:r w:rsidRPr="00C12CBF">
        <w:rPr>
          <w:rFonts w:ascii="Times New Roman" w:eastAsia="Calibri" w:hAnsi="Times New Roman" w:cs="Times New Roman"/>
          <w:sz w:val="24"/>
          <w:szCs w:val="24"/>
        </w:rPr>
        <w:t>polja ugljikovodik</w:t>
      </w:r>
      <w:r w:rsidR="002A6A8F">
        <w:rPr>
          <w:rFonts w:ascii="Times New Roman" w:eastAsia="Calibri" w:hAnsi="Times New Roman" w:cs="Times New Roman"/>
          <w:sz w:val="24"/>
          <w:szCs w:val="24"/>
        </w:rPr>
        <w:t>a u dugogodišnjoj eksploataciji</w:t>
      </w:r>
      <w:r w:rsidRPr="00C12CBF">
        <w:rPr>
          <w:rFonts w:ascii="Times New Roman" w:eastAsia="Calibri" w:hAnsi="Times New Roman" w:cs="Times New Roman"/>
          <w:sz w:val="24"/>
          <w:szCs w:val="24"/>
        </w:rPr>
        <w:t xml:space="preserve"> i pri kraju su svog </w:t>
      </w:r>
      <w:r w:rsidR="00377109">
        <w:rPr>
          <w:rFonts w:ascii="Times New Roman" w:eastAsia="Calibri" w:hAnsi="Times New Roman" w:cs="Times New Roman"/>
          <w:sz w:val="24"/>
          <w:szCs w:val="24"/>
        </w:rPr>
        <w:t xml:space="preserve">isplativog </w:t>
      </w:r>
      <w:r w:rsidRPr="00C12CBF">
        <w:rPr>
          <w:rFonts w:ascii="Times New Roman" w:eastAsia="Calibri" w:hAnsi="Times New Roman" w:cs="Times New Roman"/>
          <w:sz w:val="24"/>
          <w:szCs w:val="24"/>
        </w:rPr>
        <w:t>eksploatacijskog razdoblja</w:t>
      </w:r>
      <w:r w:rsidR="00377109">
        <w:rPr>
          <w:rFonts w:ascii="Times New Roman" w:eastAsia="Calibri" w:hAnsi="Times New Roman" w:cs="Times New Roman"/>
          <w:sz w:val="24"/>
          <w:szCs w:val="24"/>
        </w:rPr>
        <w:t>. Poradi navedenog</w:t>
      </w:r>
      <w:r w:rsidR="00F56F2D">
        <w:rPr>
          <w:rFonts w:ascii="Times New Roman" w:eastAsia="Calibri" w:hAnsi="Times New Roman" w:cs="Times New Roman"/>
          <w:sz w:val="24"/>
          <w:szCs w:val="24"/>
        </w:rPr>
        <w:t>,</w:t>
      </w:r>
      <w:r w:rsidR="00377109">
        <w:rPr>
          <w:rFonts w:ascii="Times New Roman" w:eastAsia="Calibri" w:hAnsi="Times New Roman" w:cs="Times New Roman"/>
          <w:sz w:val="24"/>
          <w:szCs w:val="24"/>
        </w:rPr>
        <w:t xml:space="preserve"> bilježi se </w:t>
      </w:r>
      <w:r w:rsidRPr="00C12CBF">
        <w:rPr>
          <w:rFonts w:ascii="Times New Roman" w:eastAsia="Calibri" w:hAnsi="Times New Roman" w:cs="Times New Roman"/>
          <w:sz w:val="24"/>
          <w:szCs w:val="24"/>
        </w:rPr>
        <w:t>smanjuj</w:t>
      </w:r>
      <w:r w:rsidR="00377109">
        <w:rPr>
          <w:rFonts w:ascii="Times New Roman" w:eastAsia="Calibri" w:hAnsi="Times New Roman" w:cs="Times New Roman"/>
          <w:sz w:val="24"/>
          <w:szCs w:val="24"/>
        </w:rPr>
        <w:t>e</w:t>
      </w:r>
      <w:r w:rsidRPr="00C12CBF">
        <w:rPr>
          <w:rFonts w:ascii="Times New Roman" w:eastAsia="Calibri" w:hAnsi="Times New Roman" w:cs="Times New Roman"/>
          <w:sz w:val="24"/>
          <w:szCs w:val="24"/>
        </w:rPr>
        <w:t xml:space="preserve"> pridobive</w:t>
      </w:r>
      <w:r w:rsidR="002A6A8F">
        <w:rPr>
          <w:rFonts w:ascii="Times New Roman" w:eastAsia="Calibri" w:hAnsi="Times New Roman" w:cs="Times New Roman"/>
          <w:sz w:val="24"/>
          <w:szCs w:val="24"/>
        </w:rPr>
        <w:t>ne</w:t>
      </w:r>
      <w:r w:rsidRPr="00C12CBF">
        <w:rPr>
          <w:rFonts w:ascii="Times New Roman" w:eastAsia="Calibri" w:hAnsi="Times New Roman" w:cs="Times New Roman"/>
          <w:sz w:val="24"/>
          <w:szCs w:val="24"/>
        </w:rPr>
        <w:t xml:space="preserve"> količine ugljikovodika, odnosno plina. </w:t>
      </w:r>
    </w:p>
    <w:p w14:paraId="4341D19B" w14:textId="77777777" w:rsidR="002656C7" w:rsidRDefault="002656C7" w:rsidP="00C12CBF">
      <w:pPr>
        <w:autoSpaceDE w:val="0"/>
        <w:autoSpaceDN w:val="0"/>
        <w:adjustRightInd w:val="0"/>
        <w:spacing w:after="0" w:line="240" w:lineRule="auto"/>
        <w:jc w:val="both"/>
        <w:rPr>
          <w:rFonts w:ascii="Times New Roman" w:eastAsia="Calibri" w:hAnsi="Times New Roman" w:cs="Times New Roman"/>
          <w:sz w:val="24"/>
          <w:szCs w:val="24"/>
        </w:rPr>
      </w:pPr>
    </w:p>
    <w:p w14:paraId="620F7E03" w14:textId="5CFA2A1F" w:rsidR="00C12CBF" w:rsidRPr="00C12CBF" w:rsidRDefault="00377109" w:rsidP="00C12CB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Važnim je isto tako napomenuti kako će dinamika ove vrste koncesijskih naknada ovisiti o novim nalazištima, pri čemu nadležna tijela i r</w:t>
      </w:r>
      <w:r w:rsidR="00C12CBF" w:rsidRPr="00C12CBF">
        <w:rPr>
          <w:rFonts w:ascii="Times New Roman" w:eastAsia="Calibri" w:hAnsi="Times New Roman" w:cs="Times New Roman"/>
          <w:sz w:val="24"/>
          <w:szCs w:val="24"/>
        </w:rPr>
        <w:t>esorno ministarstvo intenzivno rad</w:t>
      </w:r>
      <w:r>
        <w:rPr>
          <w:rFonts w:ascii="Times New Roman" w:eastAsia="Calibri" w:hAnsi="Times New Roman" w:cs="Times New Roman"/>
          <w:sz w:val="24"/>
          <w:szCs w:val="24"/>
        </w:rPr>
        <w:t>e</w:t>
      </w:r>
      <w:r w:rsidR="00C12CBF" w:rsidRPr="00C12CBF">
        <w:rPr>
          <w:rFonts w:ascii="Times New Roman" w:eastAsia="Calibri" w:hAnsi="Times New Roman" w:cs="Times New Roman"/>
          <w:sz w:val="24"/>
          <w:szCs w:val="24"/>
        </w:rPr>
        <w:t xml:space="preserve"> na omogućavanju novih istraživanja kako bi se pronašla nova nalazišta ugljikovodika,</w:t>
      </w:r>
      <w:r>
        <w:rPr>
          <w:rFonts w:ascii="Times New Roman" w:eastAsia="Calibri" w:hAnsi="Times New Roman" w:cs="Times New Roman"/>
          <w:sz w:val="24"/>
          <w:szCs w:val="24"/>
        </w:rPr>
        <w:t xml:space="preserve"> a</w:t>
      </w:r>
      <w:r w:rsidR="00C12CBF" w:rsidRPr="00C12CBF">
        <w:rPr>
          <w:rFonts w:ascii="Times New Roman" w:eastAsia="Calibri" w:hAnsi="Times New Roman" w:cs="Times New Roman"/>
          <w:sz w:val="24"/>
          <w:szCs w:val="24"/>
        </w:rPr>
        <w:t xml:space="preserve"> što će </w:t>
      </w:r>
      <w:r w:rsidR="00F56F2D">
        <w:rPr>
          <w:rFonts w:ascii="Times New Roman" w:eastAsia="Calibri" w:hAnsi="Times New Roman" w:cs="Times New Roman"/>
          <w:sz w:val="24"/>
          <w:szCs w:val="24"/>
        </w:rPr>
        <w:t xml:space="preserve">u budućim razdobljima, </w:t>
      </w:r>
      <w:r w:rsidR="00C12CBF" w:rsidRPr="00C12CBF">
        <w:rPr>
          <w:rFonts w:ascii="Times New Roman" w:eastAsia="Calibri" w:hAnsi="Times New Roman" w:cs="Times New Roman"/>
          <w:sz w:val="24"/>
          <w:szCs w:val="24"/>
        </w:rPr>
        <w:t>posljedično dovesti do povećanja prihoda.</w:t>
      </w:r>
      <w:r w:rsidR="00C12CBF" w:rsidRPr="00C12CBF">
        <w:rPr>
          <w:rFonts w:ascii="Times New Roman" w:hAnsi="Times New Roman" w:cs="Times New Roman"/>
          <w:sz w:val="24"/>
          <w:szCs w:val="24"/>
        </w:rPr>
        <w:t xml:space="preserve"> </w:t>
      </w:r>
      <w:r w:rsidR="00C12CBF" w:rsidRPr="00C12CBF">
        <w:rPr>
          <w:rFonts w:ascii="Times New Roman" w:eastAsia="Calibri" w:hAnsi="Times New Roman" w:cs="Times New Roman"/>
          <w:sz w:val="24"/>
          <w:szCs w:val="24"/>
        </w:rPr>
        <w:t>Također,</w:t>
      </w:r>
      <w:r w:rsidR="002656C7">
        <w:rPr>
          <w:rFonts w:ascii="Times New Roman" w:eastAsia="Calibri" w:hAnsi="Times New Roman" w:cs="Times New Roman"/>
          <w:sz w:val="24"/>
          <w:szCs w:val="24"/>
        </w:rPr>
        <w:t xml:space="preserve"> prepoznaje se i</w:t>
      </w:r>
      <w:r w:rsidR="00C12CBF" w:rsidRPr="00C12CBF">
        <w:rPr>
          <w:rFonts w:ascii="Times New Roman" w:eastAsia="Calibri" w:hAnsi="Times New Roman" w:cs="Times New Roman"/>
          <w:sz w:val="24"/>
          <w:szCs w:val="24"/>
        </w:rPr>
        <w:t xml:space="preserve"> utjecaj prirodnog smanjenja proizvodnje nafte odnosno plina na pridobivenu godišnju vrijednost proizvodnje kao i utjecaj cjenovne komponente za svaki energent. </w:t>
      </w:r>
    </w:p>
    <w:p w14:paraId="07622AAF"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5C0C3D23" w14:textId="77777777" w:rsidR="00C12CBF" w:rsidRPr="00C12CBF" w:rsidRDefault="00C12CBF" w:rsidP="00C12CBF">
      <w:pPr>
        <w:spacing w:after="0" w:line="240" w:lineRule="auto"/>
        <w:jc w:val="both"/>
        <w:rPr>
          <w:rFonts w:ascii="Times New Roman" w:eastAsia="Calibri" w:hAnsi="Times New Roman" w:cs="Times New Roman"/>
          <w:b/>
          <w:sz w:val="24"/>
          <w:szCs w:val="24"/>
          <w:highlight w:val="yellow"/>
        </w:rPr>
      </w:pPr>
      <w:r w:rsidRPr="00C12CBF">
        <w:rPr>
          <w:rFonts w:ascii="Times New Roman" w:eastAsia="Calibri" w:hAnsi="Times New Roman" w:cs="Times New Roman"/>
          <w:b/>
          <w:sz w:val="24"/>
          <w:szCs w:val="24"/>
        </w:rPr>
        <w:t xml:space="preserve">Zajednički prihodi državnog, gradskih i općinskih proračuna </w:t>
      </w:r>
      <w:r w:rsidRPr="00C12CBF">
        <w:rPr>
          <w:rFonts w:ascii="Times New Roman" w:eastAsia="Calibri" w:hAnsi="Times New Roman" w:cs="Times New Roman"/>
          <w:bCs/>
          <w:sz w:val="24"/>
          <w:szCs w:val="24"/>
        </w:rPr>
        <w:t xml:space="preserve">iznosili su u 2024. godini 1,9 milijuna eura, a u 2023. godini 1,8 milijuna eura, </w:t>
      </w:r>
      <w:r w:rsidRPr="00C12CBF">
        <w:rPr>
          <w:rFonts w:ascii="Times New Roman" w:eastAsia="Calibri" w:hAnsi="Times New Roman" w:cs="Times New Roman"/>
          <w:sz w:val="24"/>
          <w:szCs w:val="24"/>
        </w:rPr>
        <w:t>što predstavlja povećanje u ostvarenju za  7,9 posto. Povećanje u prihodima državnog, gradskih i općinskih proračuna ostvareno je kod naknade za koncesiju za zahvaćanje pitke vode, gdje je evidentno povećanje prihoda od 15,6 posto, kao i kod naknade za koncesiju za mineralne i termalne vode, gdje se bilježi povećanje prihoda od 7,4 posto.</w:t>
      </w:r>
    </w:p>
    <w:p w14:paraId="5C923F14" w14:textId="77777777" w:rsidR="00C12CBF" w:rsidRPr="00C12CBF" w:rsidRDefault="00C12CBF" w:rsidP="00C12CBF">
      <w:pPr>
        <w:spacing w:after="0" w:line="240" w:lineRule="auto"/>
        <w:jc w:val="both"/>
        <w:rPr>
          <w:rFonts w:ascii="Times New Roman" w:eastAsia="Calibri" w:hAnsi="Times New Roman" w:cs="Times New Roman"/>
          <w:b/>
          <w:sz w:val="24"/>
          <w:szCs w:val="24"/>
          <w:highlight w:val="yellow"/>
        </w:rPr>
      </w:pPr>
    </w:p>
    <w:p w14:paraId="718ADA86" w14:textId="77777777" w:rsidR="00C12CBF" w:rsidRPr="00C12CBF" w:rsidRDefault="00C12CBF" w:rsidP="00C12CBF">
      <w:pPr>
        <w:spacing w:after="0" w:line="240" w:lineRule="auto"/>
        <w:jc w:val="both"/>
        <w:rPr>
          <w:rFonts w:ascii="Times New Roman" w:eastAsia="Calibri" w:hAnsi="Times New Roman" w:cs="Times New Roman"/>
          <w:bCs/>
          <w:sz w:val="24"/>
          <w:szCs w:val="24"/>
        </w:rPr>
      </w:pPr>
      <w:r w:rsidRPr="00C12CBF">
        <w:rPr>
          <w:rFonts w:ascii="Times New Roman" w:eastAsia="Calibri" w:hAnsi="Times New Roman" w:cs="Times New Roman"/>
          <w:b/>
          <w:sz w:val="24"/>
          <w:szCs w:val="24"/>
        </w:rPr>
        <w:t xml:space="preserve">Zajednički prihodi državnog proračuna i županijskih i gradskih/općinskih proračuna </w:t>
      </w:r>
      <w:r w:rsidRPr="00C12CBF">
        <w:rPr>
          <w:rFonts w:ascii="Times New Roman" w:eastAsia="Calibri" w:hAnsi="Times New Roman" w:cs="Times New Roman"/>
          <w:bCs/>
          <w:sz w:val="24"/>
          <w:szCs w:val="24"/>
        </w:rPr>
        <w:t xml:space="preserve">iznosili su u 2024. godini 95,2 milijuna eura, dok su 2023. godini iznosili 95,6 milijuna eura, što predstavlja smanjenje od 0,3 posto. Najveće smanjenje prihoda državnog proračuna, županijskih i gradskih/općinskih proračuna utvrđeno je kod naknade za koncesiju za izgradnju i upravljanje zračnom lukom (15,3 posto). Prema obrazloženju nadležnog resora, Ministarstva mora, prometa i infrastrukture, do predmetne razlike u prihodima u odnosu na prethodnu godinu je došlo zbog toga što je koncesionar u skladu s Odlukom Vlade Republike Hrvatske o dodjeli državne potpore društvu Međunarodna zračna luka Zagreb d.d. uslijed posljedica pandemije COVID-19, od 31. kolovoza 2023. godine, u 2023. godini uplatio preostali dio odgođene koncesijske naknade. Državna potpora odnosi se na razdoblje od drugog tromjesečja 2020. godine do trećeg tromjesečja 2022. godine. </w:t>
      </w:r>
    </w:p>
    <w:p w14:paraId="76EE34F9" w14:textId="77777777" w:rsidR="00C12CBF" w:rsidRPr="00C12CBF" w:rsidRDefault="00C12CBF" w:rsidP="00C12CBF">
      <w:pPr>
        <w:spacing w:after="0" w:line="240" w:lineRule="auto"/>
        <w:jc w:val="both"/>
        <w:rPr>
          <w:rFonts w:ascii="Times New Roman" w:eastAsia="Calibri" w:hAnsi="Times New Roman" w:cs="Times New Roman"/>
          <w:bCs/>
          <w:sz w:val="24"/>
          <w:szCs w:val="24"/>
        </w:rPr>
      </w:pPr>
    </w:p>
    <w:p w14:paraId="2B731CAF" w14:textId="5175CD46" w:rsidR="00C12CBF" w:rsidRPr="00C12CBF" w:rsidRDefault="00C12CBF" w:rsidP="00C12CBF">
      <w:pPr>
        <w:spacing w:after="0" w:line="240" w:lineRule="auto"/>
        <w:jc w:val="both"/>
        <w:rPr>
          <w:rFonts w:ascii="Times New Roman" w:eastAsia="Calibri" w:hAnsi="Times New Roman" w:cs="Times New Roman"/>
          <w:bCs/>
          <w:sz w:val="24"/>
          <w:szCs w:val="24"/>
        </w:rPr>
      </w:pPr>
      <w:r w:rsidRPr="00C12CBF">
        <w:rPr>
          <w:rFonts w:ascii="Times New Roman" w:eastAsia="Calibri" w:hAnsi="Times New Roman" w:cs="Times New Roman"/>
          <w:bCs/>
          <w:sz w:val="24"/>
          <w:szCs w:val="24"/>
        </w:rPr>
        <w:t xml:space="preserve">Povećanje prihoda državnog proračuna i županijskih i gradskih/općinskih proračuna bilježi se kod naknada za otkopanu količinu neenergetskih mineralnih sirovina (55,2 posto) što je rezultat donošenja podzakonskih akata temeljem kojih je povećan postotak tržišne vrijednosti otkopane/pridobivene mineralne sirovine, odnosno varijabilni dio koncesijske naknade. Također, utvrđeno je i povećanje prihoda od naknade </w:t>
      </w:r>
      <w:r w:rsidRPr="00C12CBF">
        <w:rPr>
          <w:rFonts w:ascii="Times New Roman" w:eastAsia="Calibri" w:hAnsi="Times New Roman" w:cs="Times New Roman"/>
          <w:bCs/>
          <w:sz w:val="24"/>
          <w:szCs w:val="24"/>
        </w:rPr>
        <w:lastRenderedPageBreak/>
        <w:t xml:space="preserve">za koncesiju za poljoprivredno zemljište </w:t>
      </w:r>
      <w:r w:rsidR="00F56F2D">
        <w:rPr>
          <w:rFonts w:ascii="Times New Roman" w:eastAsia="Calibri" w:hAnsi="Times New Roman" w:cs="Times New Roman"/>
          <w:bCs/>
          <w:sz w:val="24"/>
          <w:szCs w:val="24"/>
        </w:rPr>
        <w:t xml:space="preserve">od </w:t>
      </w:r>
      <w:r w:rsidRPr="00C12CBF">
        <w:rPr>
          <w:rFonts w:ascii="Times New Roman" w:eastAsia="Calibri" w:hAnsi="Times New Roman" w:cs="Times New Roman"/>
          <w:bCs/>
          <w:sz w:val="24"/>
          <w:szCs w:val="24"/>
        </w:rPr>
        <w:t>11,8</w:t>
      </w:r>
      <w:r w:rsidR="00F56F2D">
        <w:rPr>
          <w:rFonts w:ascii="Times New Roman" w:eastAsia="Calibri" w:hAnsi="Times New Roman" w:cs="Times New Roman"/>
          <w:bCs/>
          <w:sz w:val="24"/>
          <w:szCs w:val="24"/>
        </w:rPr>
        <w:t xml:space="preserve"> posto</w:t>
      </w:r>
      <w:r w:rsidRPr="00C12CBF">
        <w:rPr>
          <w:rFonts w:ascii="Times New Roman" w:eastAsia="Calibri" w:hAnsi="Times New Roman" w:cs="Times New Roman"/>
          <w:bCs/>
          <w:sz w:val="24"/>
          <w:szCs w:val="24"/>
        </w:rPr>
        <w:t xml:space="preserve">, što bi se moglo tumačiti primjenom podzakonskog akta kojim se propisuje način usklađenja i revalorizacije naknade za korištenje poljoprivrednog zemljišta u vlasništvu Republike Hrvatske, </w:t>
      </w:r>
      <w:r w:rsidR="00F56F2D">
        <w:rPr>
          <w:rFonts w:ascii="Times New Roman" w:eastAsia="Calibri" w:hAnsi="Times New Roman" w:cs="Times New Roman"/>
          <w:bCs/>
          <w:sz w:val="24"/>
          <w:szCs w:val="24"/>
        </w:rPr>
        <w:t>koje se nalazi u nadležnosti</w:t>
      </w:r>
      <w:r w:rsidRPr="00C12CBF">
        <w:rPr>
          <w:rFonts w:ascii="Times New Roman" w:eastAsia="Calibri" w:hAnsi="Times New Roman" w:cs="Times New Roman"/>
          <w:bCs/>
          <w:sz w:val="24"/>
          <w:szCs w:val="24"/>
        </w:rPr>
        <w:t xml:space="preserve"> davatelja koncesije.</w:t>
      </w:r>
    </w:p>
    <w:p w14:paraId="7A203286" w14:textId="77777777" w:rsidR="00C12CBF" w:rsidRPr="00C12CBF" w:rsidRDefault="00C12CBF" w:rsidP="00C12CBF">
      <w:pPr>
        <w:spacing w:after="0" w:line="240" w:lineRule="auto"/>
        <w:jc w:val="both"/>
        <w:rPr>
          <w:rFonts w:ascii="Times New Roman" w:eastAsia="Calibri" w:hAnsi="Times New Roman" w:cs="Times New Roman"/>
          <w:b/>
          <w:sz w:val="24"/>
          <w:szCs w:val="24"/>
        </w:rPr>
      </w:pPr>
    </w:p>
    <w:p w14:paraId="7E00B8D3" w14:textId="0E69F2B9" w:rsidR="00F56F2D" w:rsidRPr="00DC1B36"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sz w:val="24"/>
          <w:szCs w:val="24"/>
        </w:rPr>
        <w:t xml:space="preserve">Zajednički prihodi državnog proračuna i županijskih proračuna </w:t>
      </w:r>
      <w:r w:rsidRPr="00C12CBF">
        <w:rPr>
          <w:rFonts w:ascii="Times New Roman" w:eastAsia="Calibri" w:hAnsi="Times New Roman" w:cs="Times New Roman"/>
          <w:sz w:val="24"/>
          <w:szCs w:val="24"/>
        </w:rPr>
        <w:t xml:space="preserve">ostvareni su u iznosu od 991,9 tisuća eura u  2024. godini, dok su u 2023. godini ostvareni u iznosu od 1,0 milijuna eura </w:t>
      </w:r>
      <w:r w:rsidR="00F56F2D">
        <w:rPr>
          <w:rFonts w:ascii="Times New Roman" w:eastAsia="Calibri" w:hAnsi="Times New Roman" w:cs="Times New Roman"/>
          <w:sz w:val="24"/>
          <w:szCs w:val="24"/>
        </w:rPr>
        <w:t xml:space="preserve">što predstavlja </w:t>
      </w:r>
      <w:r w:rsidRPr="00C12CBF">
        <w:rPr>
          <w:rFonts w:ascii="Times New Roman" w:eastAsia="Calibri" w:hAnsi="Times New Roman" w:cs="Times New Roman"/>
          <w:sz w:val="24"/>
          <w:szCs w:val="24"/>
        </w:rPr>
        <w:t>smanjenje za 3,0</w:t>
      </w:r>
      <w:r w:rsidR="00F56F2D">
        <w:rPr>
          <w:rFonts w:ascii="Times New Roman" w:eastAsia="Calibri" w:hAnsi="Times New Roman" w:cs="Times New Roman"/>
          <w:sz w:val="24"/>
          <w:szCs w:val="24"/>
        </w:rPr>
        <w:t xml:space="preserve"> posto</w:t>
      </w:r>
      <w:r w:rsidRPr="00C12CBF">
        <w:rPr>
          <w:rFonts w:ascii="Times New Roman" w:eastAsia="Calibri" w:hAnsi="Times New Roman" w:cs="Times New Roman"/>
          <w:sz w:val="24"/>
          <w:szCs w:val="24"/>
        </w:rPr>
        <w:t xml:space="preserve">. </w:t>
      </w:r>
    </w:p>
    <w:p w14:paraId="6F772589" w14:textId="1AA43EC6" w:rsidR="00C12CBF" w:rsidRPr="00377109" w:rsidRDefault="00C12CBF" w:rsidP="00C12CBF">
      <w:pPr>
        <w:spacing w:after="0" w:line="240" w:lineRule="auto"/>
        <w:jc w:val="both"/>
        <w:rPr>
          <w:rFonts w:ascii="Times New Roman" w:eastAsia="Calibri" w:hAnsi="Times New Roman" w:cs="Times New Roman"/>
          <w:sz w:val="24"/>
          <w:szCs w:val="24"/>
          <w:highlight w:val="yellow"/>
        </w:rPr>
      </w:pPr>
      <w:r w:rsidRPr="00C12CBF">
        <w:rPr>
          <w:rFonts w:ascii="Times New Roman" w:eastAsia="Calibri" w:hAnsi="Times New Roman" w:cs="Times New Roman"/>
          <w:b/>
          <w:sz w:val="24"/>
          <w:szCs w:val="24"/>
        </w:rPr>
        <w:t xml:space="preserve">Direktni prihodi jedinica lokalne i područne (regionalne) samouprave </w:t>
      </w:r>
      <w:r w:rsidRPr="00C12CBF">
        <w:rPr>
          <w:rFonts w:ascii="Times New Roman" w:eastAsia="Calibri" w:hAnsi="Times New Roman" w:cs="Times New Roman"/>
          <w:bCs/>
          <w:sz w:val="24"/>
          <w:szCs w:val="24"/>
          <w:lang w:eastAsia="hr-HR"/>
        </w:rPr>
        <w:t xml:space="preserve">čine naknade za koncesije koje su sukladno zakonskim i podzakonskim aktima određene kao direktni prihod JLP(R)S-a, a </w:t>
      </w:r>
      <w:r w:rsidRPr="00C12CBF">
        <w:rPr>
          <w:rFonts w:ascii="Times New Roman" w:eastAsia="Calibri" w:hAnsi="Times New Roman" w:cs="Times New Roman"/>
          <w:sz w:val="24"/>
          <w:szCs w:val="24"/>
        </w:rPr>
        <w:t>uključuju naknade od koncesija (komunalne djelatnosti, naknade za zauzete površine odobrenih eksploatacijskih polja) i naknade od koncesijskih odobrenja (ne dijele se sa državni</w:t>
      </w:r>
      <w:r w:rsidR="00EE54F0">
        <w:rPr>
          <w:rFonts w:ascii="Times New Roman" w:eastAsia="Calibri" w:hAnsi="Times New Roman" w:cs="Times New Roman"/>
          <w:sz w:val="24"/>
          <w:szCs w:val="24"/>
        </w:rPr>
        <w:t>m i/ili županijskim proračunom)</w:t>
      </w:r>
      <w:r w:rsidRPr="00C12CBF">
        <w:rPr>
          <w:rFonts w:ascii="Times New Roman" w:eastAsia="Calibri" w:hAnsi="Times New Roman" w:cs="Times New Roman"/>
          <w:sz w:val="24"/>
          <w:szCs w:val="24"/>
        </w:rPr>
        <w:t xml:space="preserve"> te u 2024. godini iznose 12,4 milijuna eura, a u 2023. godini iznosili su 13,4 milijuna eura</w:t>
      </w:r>
      <w:r w:rsidR="00377109">
        <w:rPr>
          <w:rFonts w:ascii="Times New Roman" w:eastAsia="Calibri" w:hAnsi="Times New Roman" w:cs="Times New Roman"/>
          <w:sz w:val="24"/>
          <w:szCs w:val="24"/>
        </w:rPr>
        <w:t xml:space="preserve"> što predstavlja </w:t>
      </w:r>
      <w:r w:rsidR="004C2C6E">
        <w:rPr>
          <w:rFonts w:ascii="Times New Roman" w:eastAsia="Calibri" w:hAnsi="Times New Roman" w:cs="Times New Roman"/>
          <w:sz w:val="24"/>
          <w:szCs w:val="24"/>
        </w:rPr>
        <w:t>blagi pad od 1 milijun eura</w:t>
      </w:r>
      <w:r w:rsidR="005173D1">
        <w:rPr>
          <w:rFonts w:ascii="Times New Roman" w:eastAsia="Calibri" w:hAnsi="Times New Roman" w:cs="Times New Roman"/>
          <w:sz w:val="24"/>
          <w:szCs w:val="24"/>
        </w:rPr>
        <w:t xml:space="preserve"> ili 26,7</w:t>
      </w:r>
      <w:r w:rsidR="00F56F2D">
        <w:rPr>
          <w:rFonts w:ascii="Times New Roman" w:eastAsia="Calibri" w:hAnsi="Times New Roman" w:cs="Times New Roman"/>
          <w:sz w:val="24"/>
          <w:szCs w:val="24"/>
        </w:rPr>
        <w:t xml:space="preserve"> posto</w:t>
      </w:r>
      <w:r w:rsidR="004C2C6E">
        <w:rPr>
          <w:rFonts w:ascii="Times New Roman" w:eastAsia="Calibri" w:hAnsi="Times New Roman" w:cs="Times New Roman"/>
          <w:sz w:val="24"/>
          <w:szCs w:val="24"/>
        </w:rPr>
        <w:t xml:space="preserve">. </w:t>
      </w:r>
    </w:p>
    <w:p w14:paraId="48E7DA8D"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01B82EB7" w14:textId="7777777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Prihodi s osnova naknade za zauzetu površinu iz područja rudarstva (prihodi općina/gradova) iznose 2,7 milijuna eura, dok su u 2023. godini iznosili 980,7 tisuća eura. Namjenski dio naknade za otkopanu količinu nenergetskih mineralnih sirovina u 2024. godini iznosi 1,3 milijuna eura, temeljem Uredbe o naknadi za koncesiju za eksploataciju mineralnih sirovina donesene 10. travnja 2024. godine. Predmetnom Uredbom propisano je da se namjenski dio naknade otkopane/pridobivene mineralne sirovine koji je prihod državnog proračuna Republike Hrvatske, u cijelosti ustupa jedinici lokalne samouprave na čijem području je utvrđeno eksploatacijsko polje mineralnih sirovina.</w:t>
      </w:r>
    </w:p>
    <w:p w14:paraId="11E4CDA4" w14:textId="77777777" w:rsidR="00C12CBF" w:rsidRPr="00C12CBF" w:rsidRDefault="00C12CBF" w:rsidP="00C12CBF">
      <w:pPr>
        <w:spacing w:after="0" w:line="240" w:lineRule="auto"/>
        <w:jc w:val="both"/>
        <w:rPr>
          <w:rFonts w:ascii="Times New Roman" w:hAnsi="Times New Roman" w:cs="Times New Roman"/>
          <w:sz w:val="24"/>
          <w:szCs w:val="24"/>
        </w:rPr>
      </w:pPr>
    </w:p>
    <w:p w14:paraId="11B1D809" w14:textId="081B186E" w:rsidR="00C12CBF" w:rsidRPr="002A709C" w:rsidRDefault="002A709C" w:rsidP="002A709C">
      <w:pPr>
        <w:pStyle w:val="NoSpacing"/>
        <w:rPr>
          <w:rFonts w:ascii="Times New Roman" w:hAnsi="Times New Roman" w:cs="Times New Roman"/>
        </w:rPr>
      </w:pPr>
      <w:bookmarkStart w:id="15" w:name="_Toc214282404"/>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2</w:t>
      </w:r>
      <w:r w:rsidRPr="002A709C">
        <w:rPr>
          <w:rFonts w:ascii="Times New Roman" w:hAnsi="Times New Roman" w:cs="Times New Roman"/>
          <w:b/>
        </w:rPr>
        <w:fldChar w:fldCharType="end"/>
      </w:r>
      <w:r>
        <w:rPr>
          <w:rFonts w:ascii="Times New Roman" w:hAnsi="Times New Roman" w:cs="Times New Roman"/>
        </w:rPr>
        <w:t>.</w:t>
      </w:r>
      <w:r w:rsidR="00C12CBF" w:rsidRPr="002A709C">
        <w:rPr>
          <w:rFonts w:ascii="Times New Roman" w:hAnsi="Times New Roman" w:cs="Times New Roman"/>
        </w:rPr>
        <w:t xml:space="preserve"> Usporedba ukupnih prihoda </w:t>
      </w:r>
      <w:r w:rsidR="000E5486" w:rsidRPr="002A709C">
        <w:rPr>
          <w:rFonts w:ascii="Times New Roman" w:hAnsi="Times New Roman" w:cs="Times New Roman"/>
        </w:rPr>
        <w:t xml:space="preserve">u 2023. i 2024. godini </w:t>
      </w:r>
      <w:r w:rsidR="00945FE9" w:rsidRPr="002A709C">
        <w:rPr>
          <w:rFonts w:ascii="Times New Roman" w:hAnsi="Times New Roman" w:cs="Times New Roman"/>
        </w:rPr>
        <w:t>(</w:t>
      </w:r>
      <w:r w:rsidR="00F30E09" w:rsidRPr="002A709C">
        <w:rPr>
          <w:rFonts w:ascii="Times New Roman" w:hAnsi="Times New Roman" w:cs="Times New Roman"/>
        </w:rPr>
        <w:t>u milijunima eura</w:t>
      </w:r>
      <w:r w:rsidR="00945FE9" w:rsidRPr="002A709C">
        <w:rPr>
          <w:rFonts w:ascii="Times New Roman" w:hAnsi="Times New Roman" w:cs="Times New Roman"/>
        </w:rPr>
        <w:t>)</w:t>
      </w:r>
      <w:bookmarkEnd w:id="15"/>
    </w:p>
    <w:p w14:paraId="2C558A26" w14:textId="20F1C771" w:rsidR="004C2C6E" w:rsidRPr="004C2C6E" w:rsidRDefault="00C12CBF" w:rsidP="00E0177A">
      <w:pPr>
        <w:rPr>
          <w:rFonts w:ascii="Times New Roman" w:hAnsi="Times New Roman" w:cs="Times New Roman"/>
          <w:i/>
          <w:sz w:val="20"/>
          <w:szCs w:val="20"/>
        </w:rPr>
      </w:pPr>
      <w:r w:rsidRPr="00C12CBF">
        <w:rPr>
          <w:noProof/>
          <w:lang w:eastAsia="hr-HR"/>
        </w:rPr>
        <w:drawing>
          <wp:inline distT="0" distB="0" distL="0" distR="0" wp14:anchorId="21A1CE9C" wp14:editId="577FEB58">
            <wp:extent cx="5759450" cy="3223861"/>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23861"/>
                    </a:xfrm>
                    <a:prstGeom prst="rect">
                      <a:avLst/>
                    </a:prstGeom>
                    <a:noFill/>
                    <a:ln>
                      <a:noFill/>
                    </a:ln>
                  </pic:spPr>
                </pic:pic>
              </a:graphicData>
            </a:graphic>
          </wp:inline>
        </w:drawing>
      </w: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FINA, Državna riznica</w:t>
      </w:r>
    </w:p>
    <w:p w14:paraId="09740B34" w14:textId="77777777" w:rsidR="004C2C6E" w:rsidRDefault="004C2C6E" w:rsidP="00C12CBF">
      <w:pPr>
        <w:spacing w:after="0" w:line="240" w:lineRule="auto"/>
        <w:jc w:val="both"/>
        <w:rPr>
          <w:rFonts w:ascii="Times New Roman" w:hAnsi="Times New Roman" w:cs="Times New Roman"/>
          <w:b/>
          <w:iCs/>
          <w:sz w:val="20"/>
          <w:szCs w:val="20"/>
        </w:rPr>
      </w:pPr>
    </w:p>
    <w:p w14:paraId="41E9BCF6" w14:textId="77777777" w:rsidR="004C2C6E" w:rsidRDefault="004C2C6E" w:rsidP="00C12CBF">
      <w:pPr>
        <w:spacing w:after="0" w:line="240" w:lineRule="auto"/>
        <w:jc w:val="both"/>
        <w:rPr>
          <w:rFonts w:ascii="Times New Roman" w:hAnsi="Times New Roman" w:cs="Times New Roman"/>
          <w:b/>
          <w:iCs/>
          <w:sz w:val="20"/>
          <w:szCs w:val="20"/>
        </w:rPr>
      </w:pPr>
    </w:p>
    <w:p w14:paraId="3713DDBD" w14:textId="77777777" w:rsidR="004C2C6E" w:rsidRDefault="004C2C6E" w:rsidP="00C12CBF">
      <w:pPr>
        <w:spacing w:after="0" w:line="240" w:lineRule="auto"/>
        <w:jc w:val="both"/>
        <w:rPr>
          <w:rFonts w:ascii="Times New Roman" w:hAnsi="Times New Roman" w:cs="Times New Roman"/>
          <w:b/>
          <w:iCs/>
          <w:sz w:val="20"/>
          <w:szCs w:val="20"/>
        </w:rPr>
      </w:pPr>
    </w:p>
    <w:p w14:paraId="7055446A" w14:textId="77777777" w:rsidR="004C2C6E" w:rsidRDefault="004C2C6E" w:rsidP="00C12CBF">
      <w:pPr>
        <w:spacing w:after="0" w:line="240" w:lineRule="auto"/>
        <w:jc w:val="both"/>
        <w:rPr>
          <w:rFonts w:ascii="Times New Roman" w:hAnsi="Times New Roman" w:cs="Times New Roman"/>
          <w:b/>
          <w:iCs/>
          <w:sz w:val="20"/>
          <w:szCs w:val="20"/>
        </w:rPr>
      </w:pPr>
    </w:p>
    <w:p w14:paraId="2A30F265" w14:textId="77777777" w:rsidR="004C2C6E" w:rsidRDefault="004C2C6E" w:rsidP="00C12CBF">
      <w:pPr>
        <w:spacing w:after="0" w:line="240" w:lineRule="auto"/>
        <w:jc w:val="both"/>
        <w:rPr>
          <w:rFonts w:ascii="Times New Roman" w:hAnsi="Times New Roman" w:cs="Times New Roman"/>
          <w:b/>
          <w:iCs/>
          <w:sz w:val="20"/>
          <w:szCs w:val="20"/>
        </w:rPr>
      </w:pPr>
    </w:p>
    <w:p w14:paraId="6129C8E8" w14:textId="77777777" w:rsidR="004C2C6E" w:rsidRDefault="004C2C6E" w:rsidP="00C12CBF">
      <w:pPr>
        <w:spacing w:after="0" w:line="240" w:lineRule="auto"/>
        <w:jc w:val="both"/>
        <w:rPr>
          <w:rFonts w:ascii="Times New Roman" w:hAnsi="Times New Roman" w:cs="Times New Roman"/>
          <w:b/>
          <w:iCs/>
          <w:sz w:val="20"/>
          <w:szCs w:val="20"/>
        </w:rPr>
      </w:pPr>
    </w:p>
    <w:p w14:paraId="0137435C" w14:textId="77777777" w:rsidR="004C2C6E" w:rsidRDefault="004C2C6E" w:rsidP="00C12CBF">
      <w:pPr>
        <w:spacing w:after="0" w:line="240" w:lineRule="auto"/>
        <w:jc w:val="both"/>
        <w:rPr>
          <w:rFonts w:ascii="Times New Roman" w:hAnsi="Times New Roman" w:cs="Times New Roman"/>
          <w:b/>
          <w:iCs/>
          <w:sz w:val="20"/>
          <w:szCs w:val="20"/>
        </w:rPr>
      </w:pPr>
    </w:p>
    <w:p w14:paraId="1E2DEA7C" w14:textId="77777777" w:rsidR="004C2C6E" w:rsidRDefault="004C2C6E" w:rsidP="00C12CBF">
      <w:pPr>
        <w:spacing w:after="0" w:line="240" w:lineRule="auto"/>
        <w:jc w:val="both"/>
        <w:rPr>
          <w:rFonts w:ascii="Times New Roman" w:hAnsi="Times New Roman" w:cs="Times New Roman"/>
          <w:b/>
          <w:iCs/>
          <w:sz w:val="20"/>
          <w:szCs w:val="20"/>
        </w:rPr>
      </w:pPr>
    </w:p>
    <w:p w14:paraId="2CE97F33" w14:textId="77777777" w:rsidR="004C2C6E" w:rsidRDefault="004C2C6E" w:rsidP="00C12CBF">
      <w:pPr>
        <w:spacing w:after="0" w:line="240" w:lineRule="auto"/>
        <w:jc w:val="both"/>
        <w:rPr>
          <w:rFonts w:ascii="Times New Roman" w:hAnsi="Times New Roman" w:cs="Times New Roman"/>
          <w:b/>
          <w:iCs/>
          <w:sz w:val="20"/>
          <w:szCs w:val="20"/>
        </w:rPr>
      </w:pPr>
    </w:p>
    <w:p w14:paraId="5212F162" w14:textId="77777777" w:rsidR="004C2C6E" w:rsidRDefault="004C2C6E" w:rsidP="00C12CBF">
      <w:pPr>
        <w:spacing w:after="0" w:line="240" w:lineRule="auto"/>
        <w:jc w:val="both"/>
        <w:rPr>
          <w:rFonts w:ascii="Times New Roman" w:hAnsi="Times New Roman" w:cs="Times New Roman"/>
          <w:b/>
          <w:iCs/>
          <w:sz w:val="20"/>
          <w:szCs w:val="20"/>
        </w:rPr>
      </w:pPr>
    </w:p>
    <w:p w14:paraId="25B82F42" w14:textId="77777777" w:rsidR="004C2C6E" w:rsidRDefault="004C2C6E" w:rsidP="00C12CBF">
      <w:pPr>
        <w:spacing w:after="0" w:line="240" w:lineRule="auto"/>
        <w:jc w:val="both"/>
        <w:rPr>
          <w:rFonts w:ascii="Times New Roman" w:hAnsi="Times New Roman" w:cs="Times New Roman"/>
          <w:b/>
          <w:iCs/>
          <w:sz w:val="20"/>
          <w:szCs w:val="20"/>
        </w:rPr>
      </w:pPr>
    </w:p>
    <w:p w14:paraId="012AC65D" w14:textId="23D6F1C7" w:rsidR="00DC1B36" w:rsidRDefault="00DC1B36" w:rsidP="00C12CBF">
      <w:pPr>
        <w:spacing w:after="0" w:line="240" w:lineRule="auto"/>
        <w:jc w:val="both"/>
        <w:rPr>
          <w:rFonts w:ascii="Times New Roman" w:hAnsi="Times New Roman" w:cs="Times New Roman"/>
          <w:b/>
          <w:iCs/>
          <w:sz w:val="20"/>
          <w:szCs w:val="20"/>
        </w:rPr>
      </w:pPr>
    </w:p>
    <w:p w14:paraId="080612C6" w14:textId="475F13B3" w:rsidR="000738CF" w:rsidRDefault="000738CF" w:rsidP="00C12CBF">
      <w:pPr>
        <w:spacing w:after="0" w:line="240" w:lineRule="auto"/>
        <w:jc w:val="both"/>
        <w:rPr>
          <w:rFonts w:ascii="Times New Roman" w:hAnsi="Times New Roman" w:cs="Times New Roman"/>
          <w:b/>
          <w:iCs/>
          <w:sz w:val="20"/>
          <w:szCs w:val="20"/>
        </w:rPr>
      </w:pPr>
    </w:p>
    <w:p w14:paraId="25838841" w14:textId="3C776A5A" w:rsidR="000738CF" w:rsidRDefault="000738CF" w:rsidP="00C12CBF">
      <w:pPr>
        <w:spacing w:after="0" w:line="240" w:lineRule="auto"/>
        <w:jc w:val="both"/>
        <w:rPr>
          <w:rFonts w:ascii="Times New Roman" w:hAnsi="Times New Roman" w:cs="Times New Roman"/>
          <w:b/>
          <w:iCs/>
          <w:sz w:val="20"/>
          <w:szCs w:val="20"/>
        </w:rPr>
      </w:pPr>
    </w:p>
    <w:p w14:paraId="4C37DA68" w14:textId="0AA64B22" w:rsidR="000738CF" w:rsidRDefault="000738CF" w:rsidP="00C12CBF">
      <w:pPr>
        <w:spacing w:after="0" w:line="240" w:lineRule="auto"/>
        <w:jc w:val="both"/>
        <w:rPr>
          <w:rFonts w:ascii="Times New Roman" w:hAnsi="Times New Roman" w:cs="Times New Roman"/>
          <w:b/>
          <w:iCs/>
          <w:sz w:val="20"/>
          <w:szCs w:val="20"/>
        </w:rPr>
      </w:pPr>
    </w:p>
    <w:p w14:paraId="289D00DD" w14:textId="77777777" w:rsidR="000738CF" w:rsidRDefault="000738CF" w:rsidP="00C12CBF">
      <w:pPr>
        <w:spacing w:after="0" w:line="240" w:lineRule="auto"/>
        <w:jc w:val="both"/>
        <w:rPr>
          <w:rFonts w:ascii="Times New Roman" w:hAnsi="Times New Roman" w:cs="Times New Roman"/>
          <w:b/>
          <w:iCs/>
          <w:sz w:val="20"/>
          <w:szCs w:val="20"/>
        </w:rPr>
      </w:pPr>
    </w:p>
    <w:p w14:paraId="7839705D" w14:textId="77777777" w:rsidR="004C2C6E" w:rsidRDefault="004C2C6E" w:rsidP="00C12CBF">
      <w:pPr>
        <w:spacing w:after="0" w:line="240" w:lineRule="auto"/>
        <w:jc w:val="both"/>
        <w:rPr>
          <w:rFonts w:ascii="Times New Roman" w:hAnsi="Times New Roman" w:cs="Times New Roman"/>
          <w:b/>
          <w:iCs/>
          <w:sz w:val="20"/>
          <w:szCs w:val="20"/>
        </w:rPr>
      </w:pPr>
    </w:p>
    <w:p w14:paraId="6117832C" w14:textId="6A9F9B99" w:rsidR="00C12CBF" w:rsidRPr="002A709C" w:rsidRDefault="002A709C" w:rsidP="002A709C">
      <w:pPr>
        <w:pStyle w:val="NoSpacing"/>
        <w:rPr>
          <w:rFonts w:ascii="Times New Roman" w:hAnsi="Times New Roman" w:cs="Times New Roman"/>
          <w:sz w:val="24"/>
          <w:szCs w:val="24"/>
        </w:rPr>
      </w:pPr>
      <w:bookmarkStart w:id="16" w:name="_Toc214282405"/>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3</w:t>
      </w:r>
      <w:r w:rsidRPr="002A709C">
        <w:rPr>
          <w:rFonts w:ascii="Times New Roman" w:hAnsi="Times New Roman" w:cs="Times New Roman"/>
          <w:b/>
        </w:rPr>
        <w:fldChar w:fldCharType="end"/>
      </w:r>
      <w:r w:rsidRPr="002A709C">
        <w:rPr>
          <w:rFonts w:ascii="Times New Roman" w:hAnsi="Times New Roman" w:cs="Times New Roman"/>
          <w:b/>
        </w:rPr>
        <w:t>.</w:t>
      </w:r>
      <w:r w:rsidR="00497D9B" w:rsidRPr="002A709C">
        <w:rPr>
          <w:rFonts w:ascii="Times New Roman" w:hAnsi="Times New Roman" w:cs="Times New Roman"/>
        </w:rPr>
        <w:t xml:space="preserve"> Prikaz udjela vrste prihoda u ukupnim prihodima od koncesija u 2024. godini</w:t>
      </w:r>
      <w:bookmarkEnd w:id="16"/>
    </w:p>
    <w:p w14:paraId="5E102931" w14:textId="77777777" w:rsidR="00E0177A" w:rsidRDefault="00497D9B" w:rsidP="00C12CBF">
      <w:pPr>
        <w:spacing w:after="0" w:line="240" w:lineRule="auto"/>
        <w:jc w:val="both"/>
        <w:rPr>
          <w:rFonts w:ascii="Times New Roman" w:hAnsi="Times New Roman" w:cs="Times New Roman"/>
          <w:sz w:val="24"/>
          <w:szCs w:val="24"/>
        </w:rPr>
      </w:pPr>
      <w:r w:rsidRPr="00C12CBF">
        <w:rPr>
          <w:noProof/>
          <w:lang w:eastAsia="hr-HR"/>
        </w:rPr>
        <w:drawing>
          <wp:inline distT="0" distB="0" distL="0" distR="0" wp14:anchorId="61748368" wp14:editId="4DE210F6">
            <wp:extent cx="5759450" cy="3545449"/>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545449"/>
                    </a:xfrm>
                    <a:prstGeom prst="rect">
                      <a:avLst/>
                    </a:prstGeom>
                    <a:noFill/>
                    <a:ln>
                      <a:noFill/>
                    </a:ln>
                  </pic:spPr>
                </pic:pic>
              </a:graphicData>
            </a:graphic>
          </wp:inline>
        </w:drawing>
      </w:r>
    </w:p>
    <w:p w14:paraId="2D092075" w14:textId="77777777" w:rsidR="00497D9B" w:rsidRPr="00E0177A" w:rsidRDefault="00497D9B" w:rsidP="00497D9B">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FINA, Državna riznica</w:t>
      </w:r>
    </w:p>
    <w:p w14:paraId="522EF24F" w14:textId="5AA117EF" w:rsidR="00497D9B" w:rsidRDefault="00497D9B" w:rsidP="00497D9B">
      <w:pPr>
        <w:spacing w:after="0" w:line="240" w:lineRule="auto"/>
        <w:rPr>
          <w:rFonts w:ascii="Times New Roman" w:hAnsi="Times New Roman" w:cs="Times New Roman"/>
          <w:b/>
          <w:iCs/>
          <w:sz w:val="20"/>
          <w:szCs w:val="20"/>
        </w:rPr>
      </w:pPr>
    </w:p>
    <w:p w14:paraId="71201A1E" w14:textId="4658FECF" w:rsidR="008C5C4E" w:rsidRDefault="008C5C4E" w:rsidP="00497D9B">
      <w:pPr>
        <w:spacing w:after="0" w:line="240" w:lineRule="auto"/>
        <w:rPr>
          <w:rFonts w:ascii="Times New Roman" w:hAnsi="Times New Roman" w:cs="Times New Roman"/>
          <w:b/>
          <w:iCs/>
          <w:sz w:val="20"/>
          <w:szCs w:val="20"/>
        </w:rPr>
      </w:pPr>
    </w:p>
    <w:p w14:paraId="5F34317A" w14:textId="633A437E" w:rsidR="008C5C4E" w:rsidRDefault="008C5C4E" w:rsidP="00497D9B">
      <w:pPr>
        <w:spacing w:after="0" w:line="240" w:lineRule="auto"/>
        <w:rPr>
          <w:rFonts w:ascii="Times New Roman" w:hAnsi="Times New Roman" w:cs="Times New Roman"/>
          <w:b/>
          <w:iCs/>
          <w:sz w:val="20"/>
          <w:szCs w:val="20"/>
        </w:rPr>
      </w:pPr>
    </w:p>
    <w:p w14:paraId="4D3C19F4" w14:textId="3685D8ED" w:rsidR="008C5C4E" w:rsidRDefault="008C5C4E" w:rsidP="00497D9B">
      <w:pPr>
        <w:spacing w:after="0" w:line="240" w:lineRule="auto"/>
        <w:rPr>
          <w:rFonts w:ascii="Times New Roman" w:hAnsi="Times New Roman" w:cs="Times New Roman"/>
          <w:b/>
          <w:iCs/>
          <w:sz w:val="20"/>
          <w:szCs w:val="20"/>
        </w:rPr>
      </w:pPr>
    </w:p>
    <w:p w14:paraId="47DFCC7F" w14:textId="56594B33" w:rsidR="008C5C4E" w:rsidRDefault="008C5C4E" w:rsidP="00497D9B">
      <w:pPr>
        <w:spacing w:after="0" w:line="240" w:lineRule="auto"/>
        <w:rPr>
          <w:rFonts w:ascii="Times New Roman" w:hAnsi="Times New Roman" w:cs="Times New Roman"/>
          <w:b/>
          <w:iCs/>
          <w:sz w:val="20"/>
          <w:szCs w:val="20"/>
        </w:rPr>
      </w:pPr>
    </w:p>
    <w:p w14:paraId="3AA6C323" w14:textId="77706CD2" w:rsidR="008C5C4E" w:rsidRDefault="008C5C4E" w:rsidP="00497D9B">
      <w:pPr>
        <w:spacing w:after="0" w:line="240" w:lineRule="auto"/>
        <w:rPr>
          <w:rFonts w:ascii="Times New Roman" w:hAnsi="Times New Roman" w:cs="Times New Roman"/>
          <w:b/>
          <w:iCs/>
          <w:sz w:val="20"/>
          <w:szCs w:val="20"/>
        </w:rPr>
      </w:pPr>
    </w:p>
    <w:p w14:paraId="2F0BB252" w14:textId="659B83E2" w:rsidR="008C5C4E" w:rsidRDefault="008C5C4E" w:rsidP="00497D9B">
      <w:pPr>
        <w:spacing w:after="0" w:line="240" w:lineRule="auto"/>
        <w:rPr>
          <w:rFonts w:ascii="Times New Roman" w:hAnsi="Times New Roman" w:cs="Times New Roman"/>
          <w:b/>
          <w:iCs/>
          <w:sz w:val="20"/>
          <w:szCs w:val="20"/>
        </w:rPr>
      </w:pPr>
    </w:p>
    <w:p w14:paraId="1A1F6A4B" w14:textId="1CEC6AF9" w:rsidR="008C5C4E" w:rsidRDefault="008C5C4E" w:rsidP="00497D9B">
      <w:pPr>
        <w:spacing w:after="0" w:line="240" w:lineRule="auto"/>
        <w:rPr>
          <w:rFonts w:ascii="Times New Roman" w:hAnsi="Times New Roman" w:cs="Times New Roman"/>
          <w:b/>
          <w:iCs/>
          <w:sz w:val="20"/>
          <w:szCs w:val="20"/>
        </w:rPr>
      </w:pPr>
    </w:p>
    <w:p w14:paraId="34D0863C" w14:textId="3DCE82F8" w:rsidR="008C5C4E" w:rsidRDefault="008C5C4E" w:rsidP="00497D9B">
      <w:pPr>
        <w:spacing w:after="0" w:line="240" w:lineRule="auto"/>
        <w:rPr>
          <w:rFonts w:ascii="Times New Roman" w:hAnsi="Times New Roman" w:cs="Times New Roman"/>
          <w:b/>
          <w:iCs/>
          <w:sz w:val="20"/>
          <w:szCs w:val="20"/>
        </w:rPr>
      </w:pPr>
    </w:p>
    <w:p w14:paraId="36832D13" w14:textId="5BEBE130" w:rsidR="008C5C4E" w:rsidRDefault="008C5C4E" w:rsidP="00497D9B">
      <w:pPr>
        <w:spacing w:after="0" w:line="240" w:lineRule="auto"/>
        <w:rPr>
          <w:rFonts w:ascii="Times New Roman" w:hAnsi="Times New Roman" w:cs="Times New Roman"/>
          <w:b/>
          <w:iCs/>
          <w:sz w:val="20"/>
          <w:szCs w:val="20"/>
        </w:rPr>
      </w:pPr>
    </w:p>
    <w:p w14:paraId="032ACBBA" w14:textId="1F1E84DE" w:rsidR="008C5C4E" w:rsidRDefault="008C5C4E" w:rsidP="00497D9B">
      <w:pPr>
        <w:spacing w:after="0" w:line="240" w:lineRule="auto"/>
        <w:rPr>
          <w:rFonts w:ascii="Times New Roman" w:hAnsi="Times New Roman" w:cs="Times New Roman"/>
          <w:b/>
          <w:iCs/>
          <w:sz w:val="20"/>
          <w:szCs w:val="20"/>
        </w:rPr>
      </w:pPr>
    </w:p>
    <w:p w14:paraId="70DBFC9B" w14:textId="36972E74" w:rsidR="008C5C4E" w:rsidRDefault="008C5C4E" w:rsidP="00497D9B">
      <w:pPr>
        <w:spacing w:after="0" w:line="240" w:lineRule="auto"/>
        <w:rPr>
          <w:rFonts w:ascii="Times New Roman" w:hAnsi="Times New Roman" w:cs="Times New Roman"/>
          <w:b/>
          <w:iCs/>
          <w:sz w:val="20"/>
          <w:szCs w:val="20"/>
        </w:rPr>
      </w:pPr>
    </w:p>
    <w:p w14:paraId="60DDE816" w14:textId="6768CEB9" w:rsidR="008C5C4E" w:rsidRDefault="008C5C4E" w:rsidP="00497D9B">
      <w:pPr>
        <w:spacing w:after="0" w:line="240" w:lineRule="auto"/>
        <w:rPr>
          <w:rFonts w:ascii="Times New Roman" w:hAnsi="Times New Roman" w:cs="Times New Roman"/>
          <w:b/>
          <w:iCs/>
          <w:sz w:val="20"/>
          <w:szCs w:val="20"/>
        </w:rPr>
      </w:pPr>
    </w:p>
    <w:p w14:paraId="3ACF855F" w14:textId="79ABCFBF" w:rsidR="008C5C4E" w:rsidRDefault="008C5C4E" w:rsidP="00497D9B">
      <w:pPr>
        <w:spacing w:after="0" w:line="240" w:lineRule="auto"/>
        <w:rPr>
          <w:rFonts w:ascii="Times New Roman" w:hAnsi="Times New Roman" w:cs="Times New Roman"/>
          <w:b/>
          <w:iCs/>
          <w:sz w:val="20"/>
          <w:szCs w:val="20"/>
        </w:rPr>
      </w:pPr>
    </w:p>
    <w:p w14:paraId="4F4DC4CD" w14:textId="425E632A" w:rsidR="008C5C4E" w:rsidRDefault="008C5C4E" w:rsidP="00497D9B">
      <w:pPr>
        <w:spacing w:after="0" w:line="240" w:lineRule="auto"/>
        <w:rPr>
          <w:rFonts w:ascii="Times New Roman" w:hAnsi="Times New Roman" w:cs="Times New Roman"/>
          <w:b/>
          <w:iCs/>
          <w:sz w:val="20"/>
          <w:szCs w:val="20"/>
        </w:rPr>
      </w:pPr>
    </w:p>
    <w:p w14:paraId="3A0F0FE2" w14:textId="6B698E2E" w:rsidR="008C5C4E" w:rsidRDefault="008C5C4E" w:rsidP="00497D9B">
      <w:pPr>
        <w:spacing w:after="0" w:line="240" w:lineRule="auto"/>
        <w:rPr>
          <w:rFonts w:ascii="Times New Roman" w:hAnsi="Times New Roman" w:cs="Times New Roman"/>
          <w:b/>
          <w:iCs/>
          <w:sz w:val="20"/>
          <w:szCs w:val="20"/>
        </w:rPr>
      </w:pPr>
    </w:p>
    <w:p w14:paraId="4B806961" w14:textId="6BC826C5" w:rsidR="008C5C4E" w:rsidRDefault="008C5C4E" w:rsidP="00497D9B">
      <w:pPr>
        <w:spacing w:after="0" w:line="240" w:lineRule="auto"/>
        <w:rPr>
          <w:rFonts w:ascii="Times New Roman" w:hAnsi="Times New Roman" w:cs="Times New Roman"/>
          <w:b/>
          <w:iCs/>
          <w:sz w:val="20"/>
          <w:szCs w:val="20"/>
        </w:rPr>
      </w:pPr>
    </w:p>
    <w:p w14:paraId="788431C0" w14:textId="3A5006AD" w:rsidR="008C5C4E" w:rsidRDefault="008C5C4E" w:rsidP="00497D9B">
      <w:pPr>
        <w:spacing w:after="0" w:line="240" w:lineRule="auto"/>
        <w:rPr>
          <w:rFonts w:ascii="Times New Roman" w:hAnsi="Times New Roman" w:cs="Times New Roman"/>
          <w:b/>
          <w:iCs/>
          <w:sz w:val="20"/>
          <w:szCs w:val="20"/>
        </w:rPr>
      </w:pPr>
    </w:p>
    <w:p w14:paraId="2B1CE0D5" w14:textId="328CD3B7" w:rsidR="008C5C4E" w:rsidRDefault="008C5C4E" w:rsidP="00497D9B">
      <w:pPr>
        <w:spacing w:after="0" w:line="240" w:lineRule="auto"/>
        <w:rPr>
          <w:rFonts w:ascii="Times New Roman" w:hAnsi="Times New Roman" w:cs="Times New Roman"/>
          <w:b/>
          <w:iCs/>
          <w:sz w:val="20"/>
          <w:szCs w:val="20"/>
        </w:rPr>
      </w:pPr>
    </w:p>
    <w:p w14:paraId="5FA2D1F8" w14:textId="708BD96D" w:rsidR="008C5C4E" w:rsidRDefault="008C5C4E" w:rsidP="00497D9B">
      <w:pPr>
        <w:spacing w:after="0" w:line="240" w:lineRule="auto"/>
        <w:rPr>
          <w:rFonts w:ascii="Times New Roman" w:hAnsi="Times New Roman" w:cs="Times New Roman"/>
          <w:b/>
          <w:iCs/>
          <w:sz w:val="20"/>
          <w:szCs w:val="20"/>
        </w:rPr>
      </w:pPr>
    </w:p>
    <w:p w14:paraId="4021210F" w14:textId="717FC351" w:rsidR="008C5C4E" w:rsidRDefault="008C5C4E" w:rsidP="00497D9B">
      <w:pPr>
        <w:spacing w:after="0" w:line="240" w:lineRule="auto"/>
        <w:rPr>
          <w:rFonts w:ascii="Times New Roman" w:hAnsi="Times New Roman" w:cs="Times New Roman"/>
          <w:b/>
          <w:iCs/>
          <w:sz w:val="20"/>
          <w:szCs w:val="20"/>
        </w:rPr>
      </w:pPr>
    </w:p>
    <w:p w14:paraId="4D74EC51" w14:textId="66AE674C" w:rsidR="008C5C4E" w:rsidRDefault="008C5C4E" w:rsidP="00497D9B">
      <w:pPr>
        <w:spacing w:after="0" w:line="240" w:lineRule="auto"/>
        <w:rPr>
          <w:rFonts w:ascii="Times New Roman" w:hAnsi="Times New Roman" w:cs="Times New Roman"/>
          <w:b/>
          <w:iCs/>
          <w:sz w:val="20"/>
          <w:szCs w:val="20"/>
        </w:rPr>
      </w:pPr>
    </w:p>
    <w:p w14:paraId="4BBDC85E" w14:textId="24103D29" w:rsidR="008C5C4E" w:rsidRDefault="008C5C4E" w:rsidP="00497D9B">
      <w:pPr>
        <w:spacing w:after="0" w:line="240" w:lineRule="auto"/>
        <w:rPr>
          <w:rFonts w:ascii="Times New Roman" w:hAnsi="Times New Roman" w:cs="Times New Roman"/>
          <w:b/>
          <w:iCs/>
          <w:sz w:val="20"/>
          <w:szCs w:val="20"/>
        </w:rPr>
      </w:pPr>
    </w:p>
    <w:p w14:paraId="1E07027F" w14:textId="49A70D3F" w:rsidR="008C5C4E" w:rsidRDefault="008C5C4E" w:rsidP="00497D9B">
      <w:pPr>
        <w:spacing w:after="0" w:line="240" w:lineRule="auto"/>
        <w:rPr>
          <w:rFonts w:ascii="Times New Roman" w:hAnsi="Times New Roman" w:cs="Times New Roman"/>
          <w:b/>
          <w:iCs/>
          <w:sz w:val="20"/>
          <w:szCs w:val="20"/>
        </w:rPr>
      </w:pPr>
    </w:p>
    <w:p w14:paraId="28B41782" w14:textId="3B4B9F41" w:rsidR="008C5C4E" w:rsidRDefault="008C5C4E" w:rsidP="00497D9B">
      <w:pPr>
        <w:spacing w:after="0" w:line="240" w:lineRule="auto"/>
        <w:rPr>
          <w:rFonts w:ascii="Times New Roman" w:hAnsi="Times New Roman" w:cs="Times New Roman"/>
          <w:b/>
          <w:iCs/>
          <w:sz w:val="20"/>
          <w:szCs w:val="20"/>
        </w:rPr>
      </w:pPr>
    </w:p>
    <w:p w14:paraId="5F29574E" w14:textId="56F2700A" w:rsidR="008C5C4E" w:rsidRDefault="008C5C4E" w:rsidP="00497D9B">
      <w:pPr>
        <w:spacing w:after="0" w:line="240" w:lineRule="auto"/>
        <w:rPr>
          <w:rFonts w:ascii="Times New Roman" w:hAnsi="Times New Roman" w:cs="Times New Roman"/>
          <w:b/>
          <w:iCs/>
          <w:sz w:val="20"/>
          <w:szCs w:val="20"/>
        </w:rPr>
      </w:pPr>
    </w:p>
    <w:p w14:paraId="2DC12413" w14:textId="60EF1708" w:rsidR="008C5C4E" w:rsidRDefault="008C5C4E" w:rsidP="00497D9B">
      <w:pPr>
        <w:spacing w:after="0" w:line="240" w:lineRule="auto"/>
        <w:rPr>
          <w:rFonts w:ascii="Times New Roman" w:hAnsi="Times New Roman" w:cs="Times New Roman"/>
          <w:b/>
          <w:iCs/>
          <w:sz w:val="20"/>
          <w:szCs w:val="20"/>
        </w:rPr>
      </w:pPr>
    </w:p>
    <w:p w14:paraId="4F537BC0" w14:textId="680BD32C" w:rsidR="008C5C4E" w:rsidRDefault="008C5C4E" w:rsidP="00497D9B">
      <w:pPr>
        <w:spacing w:after="0" w:line="240" w:lineRule="auto"/>
        <w:rPr>
          <w:rFonts w:ascii="Times New Roman" w:hAnsi="Times New Roman" w:cs="Times New Roman"/>
          <w:b/>
          <w:iCs/>
          <w:sz w:val="20"/>
          <w:szCs w:val="20"/>
        </w:rPr>
      </w:pPr>
    </w:p>
    <w:p w14:paraId="28B130CD" w14:textId="1FE090B4" w:rsidR="008C5C4E" w:rsidRDefault="008C5C4E" w:rsidP="00497D9B">
      <w:pPr>
        <w:spacing w:after="0" w:line="240" w:lineRule="auto"/>
        <w:rPr>
          <w:rFonts w:ascii="Times New Roman" w:hAnsi="Times New Roman" w:cs="Times New Roman"/>
          <w:b/>
          <w:iCs/>
          <w:sz w:val="20"/>
          <w:szCs w:val="20"/>
        </w:rPr>
      </w:pPr>
    </w:p>
    <w:p w14:paraId="051C1107" w14:textId="44BD2215" w:rsidR="008C5C4E" w:rsidRDefault="008C5C4E" w:rsidP="00497D9B">
      <w:pPr>
        <w:spacing w:after="0" w:line="240" w:lineRule="auto"/>
        <w:rPr>
          <w:rFonts w:ascii="Times New Roman" w:hAnsi="Times New Roman" w:cs="Times New Roman"/>
          <w:b/>
          <w:iCs/>
          <w:sz w:val="20"/>
          <w:szCs w:val="20"/>
        </w:rPr>
      </w:pPr>
    </w:p>
    <w:p w14:paraId="26D15367" w14:textId="344FA943" w:rsidR="008C5C4E" w:rsidRDefault="008C5C4E" w:rsidP="00497D9B">
      <w:pPr>
        <w:spacing w:after="0" w:line="240" w:lineRule="auto"/>
        <w:rPr>
          <w:rFonts w:ascii="Times New Roman" w:hAnsi="Times New Roman" w:cs="Times New Roman"/>
          <w:b/>
          <w:iCs/>
          <w:sz w:val="20"/>
          <w:szCs w:val="20"/>
        </w:rPr>
      </w:pPr>
    </w:p>
    <w:p w14:paraId="6F1D33AC" w14:textId="17BFC629" w:rsidR="008C5C4E" w:rsidRDefault="008C5C4E" w:rsidP="00497D9B">
      <w:pPr>
        <w:spacing w:after="0" w:line="240" w:lineRule="auto"/>
        <w:rPr>
          <w:rFonts w:ascii="Times New Roman" w:hAnsi="Times New Roman" w:cs="Times New Roman"/>
          <w:b/>
          <w:iCs/>
          <w:sz w:val="20"/>
          <w:szCs w:val="20"/>
        </w:rPr>
      </w:pPr>
    </w:p>
    <w:p w14:paraId="1CBD3879" w14:textId="1A98C292" w:rsidR="008C5C4E" w:rsidRDefault="008C5C4E" w:rsidP="00497D9B">
      <w:pPr>
        <w:spacing w:after="0" w:line="240" w:lineRule="auto"/>
        <w:rPr>
          <w:rFonts w:ascii="Times New Roman" w:hAnsi="Times New Roman" w:cs="Times New Roman"/>
          <w:b/>
          <w:iCs/>
          <w:sz w:val="20"/>
          <w:szCs w:val="20"/>
        </w:rPr>
      </w:pPr>
    </w:p>
    <w:p w14:paraId="6E129750" w14:textId="43A9784B" w:rsidR="00497D9B" w:rsidRPr="000414D6" w:rsidRDefault="004345DC" w:rsidP="004345DC">
      <w:pPr>
        <w:pStyle w:val="NoSpacing"/>
        <w:rPr>
          <w:rFonts w:ascii="Times New Roman" w:hAnsi="Times New Roman" w:cs="Times New Roman"/>
          <w:sz w:val="18"/>
          <w:szCs w:val="18"/>
        </w:rPr>
      </w:pPr>
      <w:bookmarkStart w:id="17" w:name="_Toc214282468"/>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5</w:t>
      </w:r>
      <w:r w:rsidRPr="000414D6">
        <w:rPr>
          <w:rFonts w:ascii="Times New Roman" w:hAnsi="Times New Roman" w:cs="Times New Roman"/>
          <w:b/>
        </w:rPr>
        <w:fldChar w:fldCharType="end"/>
      </w:r>
      <w:r w:rsidRPr="000414D6">
        <w:rPr>
          <w:rFonts w:ascii="Times New Roman" w:hAnsi="Times New Roman" w:cs="Times New Roman"/>
          <w:b/>
        </w:rPr>
        <w:t>.</w:t>
      </w:r>
      <w:r w:rsidR="00497D9B" w:rsidRPr="000414D6">
        <w:rPr>
          <w:rFonts w:ascii="Times New Roman" w:hAnsi="Times New Roman" w:cs="Times New Roman"/>
        </w:rPr>
        <w:t xml:space="preserve"> Prikaz prihoda Državnog proračuna (izravni i s osnova zajedničkih prihoda) od naknade za koncesiju po vrstama koncesije</w:t>
      </w:r>
      <w:r w:rsidR="000E5486" w:rsidRPr="000414D6">
        <w:rPr>
          <w:rFonts w:ascii="Times New Roman" w:hAnsi="Times New Roman" w:cs="Times New Roman"/>
        </w:rPr>
        <w:t xml:space="preserve"> </w:t>
      </w:r>
      <w:r w:rsidR="00945FE9" w:rsidRPr="000414D6">
        <w:rPr>
          <w:rFonts w:ascii="Times New Roman" w:hAnsi="Times New Roman" w:cs="Times New Roman"/>
        </w:rPr>
        <w:t>(</w:t>
      </w:r>
      <w:r w:rsidR="00F30E09" w:rsidRPr="000414D6">
        <w:rPr>
          <w:rFonts w:ascii="Times New Roman" w:hAnsi="Times New Roman" w:cs="Times New Roman"/>
        </w:rPr>
        <w:t>u eurima</w:t>
      </w:r>
      <w:r w:rsidR="00945FE9" w:rsidRPr="000414D6">
        <w:rPr>
          <w:rFonts w:ascii="Times New Roman" w:hAnsi="Times New Roman" w:cs="Times New Roman"/>
        </w:rPr>
        <w:t>)</w:t>
      </w:r>
      <w:bookmarkEnd w:id="17"/>
    </w:p>
    <w:p w14:paraId="5A43D75D" w14:textId="289A6D07" w:rsidR="00E0177A" w:rsidRDefault="00945FE9" w:rsidP="00C12CBF">
      <w:pPr>
        <w:spacing w:after="0" w:line="240" w:lineRule="auto"/>
        <w:jc w:val="both"/>
        <w:rPr>
          <w:rFonts w:ascii="Times New Roman" w:hAnsi="Times New Roman" w:cs="Times New Roman"/>
          <w:sz w:val="24"/>
          <w:szCs w:val="24"/>
        </w:rPr>
      </w:pPr>
      <w:r w:rsidRPr="00945FE9">
        <w:rPr>
          <w:noProof/>
          <w:lang w:eastAsia="hr-HR"/>
        </w:rPr>
        <w:drawing>
          <wp:inline distT="0" distB="0" distL="0" distR="0" wp14:anchorId="5EFE4CF3" wp14:editId="6947F22B">
            <wp:extent cx="5724940" cy="5044136"/>
            <wp:effectExtent l="0" t="0" r="9525"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695" cy="5076520"/>
                    </a:xfrm>
                    <a:prstGeom prst="rect">
                      <a:avLst/>
                    </a:prstGeom>
                    <a:noFill/>
                    <a:ln>
                      <a:noFill/>
                    </a:ln>
                  </pic:spPr>
                </pic:pic>
              </a:graphicData>
            </a:graphic>
          </wp:inline>
        </w:drawing>
      </w:r>
    </w:p>
    <w:p w14:paraId="77A9FC00" w14:textId="77777777" w:rsidR="00E0177A" w:rsidRDefault="00497D9B" w:rsidP="00C12CBF">
      <w:pPr>
        <w:spacing w:after="0" w:line="240" w:lineRule="auto"/>
        <w:jc w:val="both"/>
        <w:rPr>
          <w:rFonts w:ascii="Times New Roman" w:hAnsi="Times New Roman" w:cs="Times New Roman"/>
          <w:i/>
          <w:sz w:val="20"/>
          <w:szCs w:val="20"/>
        </w:rPr>
      </w:pP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FINA, Državna riznica</w:t>
      </w:r>
    </w:p>
    <w:p w14:paraId="4F357772" w14:textId="77777777" w:rsidR="00497D9B" w:rsidRDefault="00497D9B" w:rsidP="00C12CBF">
      <w:pPr>
        <w:spacing w:after="0" w:line="240" w:lineRule="auto"/>
        <w:jc w:val="both"/>
        <w:rPr>
          <w:rFonts w:ascii="Times New Roman" w:hAnsi="Times New Roman" w:cs="Times New Roman"/>
          <w:sz w:val="24"/>
          <w:szCs w:val="24"/>
        </w:rPr>
      </w:pPr>
    </w:p>
    <w:p w14:paraId="51343C89" w14:textId="570B6CC6" w:rsidR="00E0177A" w:rsidRPr="002A709C" w:rsidRDefault="002A709C" w:rsidP="002A709C">
      <w:pPr>
        <w:pStyle w:val="NoSpacing"/>
        <w:rPr>
          <w:rFonts w:ascii="Times New Roman" w:hAnsi="Times New Roman" w:cs="Times New Roman"/>
        </w:rPr>
      </w:pPr>
      <w:bookmarkStart w:id="18" w:name="_Toc214282406"/>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4</w:t>
      </w:r>
      <w:r w:rsidRPr="002A709C">
        <w:rPr>
          <w:rFonts w:ascii="Times New Roman" w:hAnsi="Times New Roman" w:cs="Times New Roman"/>
          <w:b/>
        </w:rPr>
        <w:fldChar w:fldCharType="end"/>
      </w:r>
      <w:r w:rsidR="00497D9B" w:rsidRPr="002A709C">
        <w:rPr>
          <w:rFonts w:ascii="Times New Roman" w:hAnsi="Times New Roman" w:cs="Times New Roman"/>
          <w:b/>
        </w:rPr>
        <w:t>.</w:t>
      </w:r>
      <w:r w:rsidR="00497D9B" w:rsidRPr="002A709C">
        <w:rPr>
          <w:rFonts w:ascii="Times New Roman" w:hAnsi="Times New Roman" w:cs="Times New Roman"/>
        </w:rPr>
        <w:t xml:space="preserve"> Prikaz izravnih prihoda državnog proračuna kroz godine </w:t>
      </w:r>
      <w:r w:rsidR="00945FE9" w:rsidRPr="002A709C">
        <w:rPr>
          <w:rFonts w:ascii="Times New Roman" w:hAnsi="Times New Roman" w:cs="Times New Roman"/>
        </w:rPr>
        <w:t>(</w:t>
      </w:r>
      <w:r w:rsidR="00F30E09" w:rsidRPr="002A709C">
        <w:rPr>
          <w:rFonts w:ascii="Times New Roman" w:hAnsi="Times New Roman" w:cs="Times New Roman"/>
        </w:rPr>
        <w:t>u milijunima eurima</w:t>
      </w:r>
      <w:r w:rsidR="00945FE9" w:rsidRPr="002A709C">
        <w:rPr>
          <w:rFonts w:ascii="Times New Roman" w:hAnsi="Times New Roman" w:cs="Times New Roman"/>
        </w:rPr>
        <w:t>)</w:t>
      </w:r>
      <w:bookmarkEnd w:id="18"/>
    </w:p>
    <w:p w14:paraId="457DA3A4" w14:textId="173724EB" w:rsidR="00133D4D" w:rsidRPr="00497D9B" w:rsidRDefault="00133D4D" w:rsidP="00497D9B">
      <w:pPr>
        <w:spacing w:after="0" w:line="240" w:lineRule="auto"/>
        <w:rPr>
          <w:rFonts w:ascii="Times New Roman" w:hAnsi="Times New Roman" w:cs="Times New Roman"/>
          <w:iCs/>
          <w:sz w:val="20"/>
          <w:szCs w:val="20"/>
        </w:rPr>
      </w:pPr>
      <w:r w:rsidRPr="00133D4D">
        <w:rPr>
          <w:noProof/>
          <w:lang w:eastAsia="hr-HR"/>
        </w:rPr>
        <w:lastRenderedPageBreak/>
        <w:drawing>
          <wp:inline distT="0" distB="0" distL="0" distR="0" wp14:anchorId="4CAE5472" wp14:editId="3C86B76A">
            <wp:extent cx="5651500" cy="3006090"/>
            <wp:effectExtent l="0" t="0" r="635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1500" cy="3006090"/>
                    </a:xfrm>
                    <a:prstGeom prst="rect">
                      <a:avLst/>
                    </a:prstGeom>
                    <a:noFill/>
                    <a:ln>
                      <a:noFill/>
                    </a:ln>
                  </pic:spPr>
                </pic:pic>
              </a:graphicData>
            </a:graphic>
          </wp:inline>
        </w:drawing>
      </w:r>
    </w:p>
    <w:p w14:paraId="06AC6097" w14:textId="51021CCB" w:rsidR="00945FE9" w:rsidRPr="00576936" w:rsidRDefault="00497D9B" w:rsidP="00C12CBF">
      <w:pPr>
        <w:spacing w:after="0" w:line="240" w:lineRule="auto"/>
        <w:jc w:val="both"/>
        <w:rPr>
          <w:rFonts w:ascii="Times New Roman" w:hAnsi="Times New Roman" w:cs="Times New Roman"/>
          <w:i/>
          <w:sz w:val="20"/>
          <w:szCs w:val="20"/>
        </w:rPr>
      </w:pP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FINA, Državna riznica</w:t>
      </w:r>
    </w:p>
    <w:p w14:paraId="3AD83ACD" w14:textId="1146BB28"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Izravni prihodi državnog proraču</w:t>
      </w:r>
      <w:r w:rsidR="002835EE">
        <w:rPr>
          <w:rFonts w:ascii="Times New Roman" w:hAnsi="Times New Roman" w:cs="Times New Roman"/>
          <w:sz w:val="24"/>
          <w:szCs w:val="24"/>
        </w:rPr>
        <w:t>na – pojašnjenje isto kao i za t</w:t>
      </w:r>
      <w:r w:rsidRPr="00C12CBF">
        <w:rPr>
          <w:rFonts w:ascii="Times New Roman" w:hAnsi="Times New Roman" w:cs="Times New Roman"/>
          <w:sz w:val="24"/>
          <w:szCs w:val="24"/>
        </w:rPr>
        <w:t>ablicu 4.</w:t>
      </w:r>
    </w:p>
    <w:p w14:paraId="14549FDB" w14:textId="77777777" w:rsidR="00C12CBF" w:rsidRPr="00C12CBF" w:rsidRDefault="00C12CBF" w:rsidP="00C12CBF">
      <w:pPr>
        <w:spacing w:after="0" w:line="240" w:lineRule="auto"/>
        <w:jc w:val="both"/>
        <w:rPr>
          <w:rFonts w:ascii="Times New Roman" w:hAnsi="Times New Roman" w:cs="Times New Roman"/>
          <w:sz w:val="24"/>
          <w:szCs w:val="24"/>
        </w:rPr>
      </w:pPr>
    </w:p>
    <w:p w14:paraId="0D855A65" w14:textId="7777777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sz w:val="24"/>
          <w:szCs w:val="24"/>
        </w:rPr>
        <w:t xml:space="preserve">Prihodi državnog proračuna u zajedničkim prihodima države i grada/općine </w:t>
      </w:r>
      <w:r w:rsidRPr="00C12CBF">
        <w:rPr>
          <w:rFonts w:ascii="Times New Roman" w:eastAsia="Calibri" w:hAnsi="Times New Roman" w:cs="Times New Roman"/>
          <w:sz w:val="24"/>
          <w:szCs w:val="24"/>
        </w:rPr>
        <w:t xml:space="preserve">tijekom 2024. godine iznosili su </w:t>
      </w:r>
      <w:r w:rsidRPr="00C12CBF">
        <w:rPr>
          <w:rFonts w:ascii="Times New Roman" w:eastAsia="Calibri" w:hAnsi="Times New Roman" w:cs="Times New Roman"/>
          <w:bCs/>
          <w:sz w:val="24"/>
          <w:szCs w:val="24"/>
        </w:rPr>
        <w:t>959,1 tisuća eura i ostvareni su u nešto većem iznosu od prihoda evidentiranih prethodne godine (886,4 tisuća eura)</w:t>
      </w:r>
      <w:r w:rsidRPr="00C12CBF">
        <w:rPr>
          <w:rFonts w:ascii="Times New Roman" w:eastAsia="Calibri" w:hAnsi="Times New Roman" w:cs="Times New Roman"/>
          <w:sz w:val="24"/>
          <w:szCs w:val="24"/>
        </w:rPr>
        <w:t>. Povećanje prihoda u ovoj kategoriji bilježe prihodi s osnova naknade</w:t>
      </w:r>
      <w:r w:rsidRPr="00C12CBF">
        <w:rPr>
          <w:rFonts w:ascii="Calibri" w:eastAsia="Calibri" w:hAnsi="Calibri" w:cs="Times New Roman"/>
        </w:rPr>
        <w:t xml:space="preserve"> </w:t>
      </w:r>
      <w:r w:rsidRPr="00C12CBF">
        <w:rPr>
          <w:rFonts w:ascii="Times New Roman" w:eastAsia="Calibri" w:hAnsi="Times New Roman" w:cs="Times New Roman"/>
          <w:sz w:val="24"/>
          <w:szCs w:val="24"/>
        </w:rPr>
        <w:t xml:space="preserve">za koncesiju za zahvaćanje pitke vode (17,8 posto) i  za koncesiju za mineralne i termalne vode (7,4 posto). </w:t>
      </w:r>
    </w:p>
    <w:p w14:paraId="4FE99342" w14:textId="77777777" w:rsidR="00C12CBF" w:rsidRPr="00C12CBF" w:rsidRDefault="00C12CBF" w:rsidP="00C12CBF">
      <w:pPr>
        <w:spacing w:after="0" w:line="240" w:lineRule="auto"/>
        <w:jc w:val="both"/>
        <w:rPr>
          <w:rFonts w:ascii="Times New Roman" w:eastAsia="Calibri" w:hAnsi="Times New Roman" w:cs="Times New Roman"/>
          <w:b/>
          <w:sz w:val="24"/>
          <w:szCs w:val="24"/>
          <w:highlight w:val="yellow"/>
        </w:rPr>
      </w:pPr>
    </w:p>
    <w:p w14:paraId="4EC31827" w14:textId="77777777" w:rsidR="00C12CBF" w:rsidRPr="00C12CBF" w:rsidRDefault="00C12CBF" w:rsidP="00C12CBF">
      <w:pPr>
        <w:spacing w:after="0" w:line="240" w:lineRule="auto"/>
        <w:jc w:val="both"/>
        <w:rPr>
          <w:rFonts w:ascii="Times New Roman" w:eastAsia="Calibri" w:hAnsi="Times New Roman" w:cs="Times New Roman"/>
          <w:bCs/>
          <w:sz w:val="24"/>
          <w:szCs w:val="24"/>
          <w:highlight w:val="yellow"/>
        </w:rPr>
      </w:pPr>
      <w:r w:rsidRPr="00C12CBF">
        <w:rPr>
          <w:rFonts w:ascii="Times New Roman" w:eastAsia="Calibri" w:hAnsi="Times New Roman" w:cs="Times New Roman"/>
          <w:b/>
          <w:sz w:val="24"/>
          <w:szCs w:val="24"/>
        </w:rPr>
        <w:t xml:space="preserve">Prihodi državnog proračuna u zajedničkim prihodima države, županije i grada/općine </w:t>
      </w:r>
      <w:r w:rsidRPr="00C12CBF">
        <w:rPr>
          <w:rFonts w:ascii="Times New Roman" w:eastAsia="Calibri" w:hAnsi="Times New Roman" w:cs="Times New Roman"/>
          <w:bCs/>
          <w:sz w:val="24"/>
          <w:szCs w:val="24"/>
        </w:rPr>
        <w:t>tijekom 2024. godine</w:t>
      </w:r>
      <w:r w:rsidR="00EE54F0">
        <w:rPr>
          <w:rFonts w:ascii="Times New Roman" w:eastAsia="Calibri" w:hAnsi="Times New Roman" w:cs="Times New Roman"/>
          <w:bCs/>
          <w:sz w:val="24"/>
          <w:szCs w:val="24"/>
        </w:rPr>
        <w:t xml:space="preserve"> iznosili su 37,6 milijuna eura</w:t>
      </w:r>
      <w:r w:rsidRPr="00C12CBF">
        <w:rPr>
          <w:rFonts w:ascii="Times New Roman" w:eastAsia="Calibri" w:hAnsi="Times New Roman" w:cs="Times New Roman"/>
          <w:bCs/>
          <w:sz w:val="24"/>
          <w:szCs w:val="24"/>
        </w:rPr>
        <w:t xml:space="preserve"> i bilježe smanjenje od 3,1 posto u odnosu na prethodnu godinu. Smanjenje u ovoj kategoriji bilježi se kod prihoda od naknade za koncesiju na pomorskom dobru (9,3 posto) i naknade za pridobivenu količinu energetskih mineralnih sirovina za plin (7,1 posto), dok se povećanje prihoda bilježi kod naknade za otkopanu količinu neenergetskih mineralnih sirovina (41,1 posto) i naknade za koncesiju za poljoprivredno zemljište u vlasništvu Republike Hrvatske (11,8 posto). Smanjenje prihoda od 15,3 posto u odnosu na prethodnu, 2023. godinu, odnosi se na odobrenu odgodu plaćanja koncesijske naknade za koncesionara Zračna luka Franjo Tuđman u razdoblju od travnja 2020. do kraja 2022. godine, koja je uplaćena u 2023. godini slijedom čega se bilježi veći prihod od predmetne naknade za koncesiju u odnosu na  2024. godinu. </w:t>
      </w:r>
    </w:p>
    <w:p w14:paraId="2D826D75" w14:textId="77777777" w:rsidR="00C12CBF" w:rsidRPr="00C12CBF" w:rsidRDefault="00C12CBF" w:rsidP="00C12CBF">
      <w:pPr>
        <w:spacing w:after="0" w:line="240" w:lineRule="auto"/>
        <w:jc w:val="both"/>
        <w:rPr>
          <w:rFonts w:ascii="Times New Roman" w:eastAsia="Calibri" w:hAnsi="Times New Roman" w:cs="Times New Roman"/>
          <w:b/>
          <w:sz w:val="24"/>
          <w:szCs w:val="24"/>
        </w:rPr>
      </w:pPr>
    </w:p>
    <w:p w14:paraId="7FADDA72" w14:textId="7777777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sz w:val="24"/>
          <w:szCs w:val="24"/>
        </w:rPr>
        <w:t xml:space="preserve">Prihodi državnog proračuna u zajedničkim prihodima proračuna države i županije </w:t>
      </w:r>
      <w:r w:rsidRPr="00C12CBF">
        <w:rPr>
          <w:rFonts w:ascii="Times New Roman" w:eastAsia="Calibri" w:hAnsi="Times New Roman" w:cs="Times New Roman"/>
          <w:sz w:val="24"/>
          <w:szCs w:val="24"/>
        </w:rPr>
        <w:t xml:space="preserve">ostvareni su u iznosu od  648,4 tisuće eura u 2024. godini se su uvećani za 3,8 posto u odnosu na 2023. godinu kada su iznosili 624,5 tisuće eura. </w:t>
      </w:r>
    </w:p>
    <w:p w14:paraId="4BA2496A" w14:textId="77777777" w:rsidR="00C12CBF" w:rsidRPr="00C12CBF" w:rsidRDefault="00C12CBF" w:rsidP="00C12CBF">
      <w:pPr>
        <w:spacing w:after="0" w:line="240" w:lineRule="auto"/>
        <w:jc w:val="both"/>
        <w:rPr>
          <w:rFonts w:ascii="Times New Roman" w:eastAsia="Calibri" w:hAnsi="Times New Roman" w:cs="Times New Roman"/>
          <w:sz w:val="24"/>
          <w:szCs w:val="24"/>
          <w:highlight w:val="yellow"/>
        </w:rPr>
      </w:pPr>
    </w:p>
    <w:p w14:paraId="2BE7470B" w14:textId="77777777" w:rsidR="00C12CBF" w:rsidRPr="00C12CBF" w:rsidRDefault="00C12CBF" w:rsidP="00C12CBF">
      <w:pPr>
        <w:spacing w:after="0" w:line="240" w:lineRule="auto"/>
        <w:jc w:val="both"/>
        <w:rPr>
          <w:rFonts w:ascii="Times New Roman" w:eastAsia="Calibri" w:hAnsi="Times New Roman" w:cs="Times New Roman"/>
          <w:b/>
          <w:sz w:val="24"/>
          <w:szCs w:val="24"/>
        </w:rPr>
      </w:pPr>
      <w:r w:rsidRPr="00C12CBF">
        <w:rPr>
          <w:rFonts w:ascii="Times New Roman" w:eastAsia="Calibri" w:hAnsi="Times New Roman" w:cs="Times New Roman"/>
          <w:b/>
          <w:sz w:val="24"/>
          <w:szCs w:val="24"/>
        </w:rPr>
        <w:t>3.4. Prihodi od naknada za koncesiju  jedinica lokalne i područne (regionalne) samouprave kao zajednički prihodi</w:t>
      </w:r>
    </w:p>
    <w:p w14:paraId="629D3B2C"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2ACB6767" w14:textId="3252247C" w:rsidR="00C12CBF" w:rsidRPr="00C12CBF" w:rsidRDefault="00C12CBF" w:rsidP="00FA0820">
      <w:pPr>
        <w:spacing w:after="0" w:line="240" w:lineRule="auto"/>
        <w:jc w:val="both"/>
        <w:rPr>
          <w:rFonts w:ascii="Times New Roman" w:eastAsia="Calibri" w:hAnsi="Times New Roman" w:cs="Times New Roman"/>
          <w:sz w:val="24"/>
          <w:szCs w:val="24"/>
          <w:lang w:eastAsia="hr-HR"/>
        </w:rPr>
      </w:pPr>
      <w:r w:rsidRPr="00C12CBF">
        <w:rPr>
          <w:rFonts w:ascii="Times New Roman" w:eastAsia="Calibri" w:hAnsi="Times New Roman" w:cs="Times New Roman"/>
          <w:b/>
          <w:sz w:val="24"/>
          <w:szCs w:val="24"/>
          <w:lang w:eastAsia="hr-HR"/>
        </w:rPr>
        <w:lastRenderedPageBreak/>
        <w:t>Prihodi gradova, općina i županija</w:t>
      </w:r>
      <w:r w:rsidRPr="00C12CBF">
        <w:rPr>
          <w:rFonts w:ascii="Times New Roman" w:eastAsia="Calibri" w:hAnsi="Times New Roman" w:cs="Times New Roman"/>
          <w:sz w:val="24"/>
          <w:szCs w:val="24"/>
          <w:lang w:eastAsia="hr-HR"/>
        </w:rPr>
        <w:t xml:space="preserve"> s osnova naknade za koncesije mogu biti</w:t>
      </w:r>
      <w:r w:rsidR="00F56F2D">
        <w:rPr>
          <w:rFonts w:ascii="Times New Roman" w:eastAsia="Calibri" w:hAnsi="Times New Roman" w:cs="Times New Roman"/>
          <w:sz w:val="24"/>
          <w:szCs w:val="24"/>
          <w:lang w:eastAsia="hr-HR"/>
        </w:rPr>
        <w:t xml:space="preserve"> </w:t>
      </w:r>
      <w:r w:rsidRPr="00C12CBF">
        <w:rPr>
          <w:rFonts w:ascii="Times New Roman" w:eastAsia="Calibri" w:hAnsi="Times New Roman" w:cs="Times New Roman"/>
          <w:sz w:val="24"/>
          <w:szCs w:val="24"/>
          <w:lang w:eastAsia="hr-HR"/>
        </w:rPr>
        <w:t>vlastiti prihodi</w:t>
      </w:r>
      <w:r w:rsidR="00F56F2D">
        <w:rPr>
          <w:rFonts w:ascii="Times New Roman" w:eastAsia="Calibri" w:hAnsi="Times New Roman" w:cs="Times New Roman"/>
          <w:sz w:val="24"/>
          <w:szCs w:val="24"/>
          <w:lang w:eastAsia="hr-HR"/>
        </w:rPr>
        <w:t xml:space="preserve"> ili prihodi ostvareni </w:t>
      </w:r>
      <w:r w:rsidRPr="00C12CBF">
        <w:rPr>
          <w:rFonts w:ascii="Times New Roman" w:eastAsia="Calibri" w:hAnsi="Times New Roman" w:cs="Times New Roman"/>
          <w:sz w:val="24"/>
          <w:szCs w:val="24"/>
          <w:lang w:eastAsia="hr-HR"/>
        </w:rPr>
        <w:t>s osnova zajedničkih prihoda.</w:t>
      </w:r>
    </w:p>
    <w:p w14:paraId="584AAD4A" w14:textId="77777777" w:rsidR="00C12CBF" w:rsidRPr="00C12CBF" w:rsidRDefault="00C12CBF" w:rsidP="00C12CBF">
      <w:pPr>
        <w:spacing w:after="0" w:line="240" w:lineRule="auto"/>
        <w:ind w:left="1065"/>
        <w:contextualSpacing/>
        <w:jc w:val="both"/>
        <w:rPr>
          <w:rFonts w:ascii="Times New Roman" w:eastAsia="Calibri" w:hAnsi="Times New Roman" w:cs="Times New Roman"/>
          <w:sz w:val="24"/>
          <w:szCs w:val="24"/>
          <w:lang w:eastAsia="hr-HR"/>
        </w:rPr>
      </w:pPr>
    </w:p>
    <w:p w14:paraId="43E6C5AD" w14:textId="32C5704C" w:rsidR="00C12CBF" w:rsidRPr="00C12CBF" w:rsidRDefault="00C12CBF" w:rsidP="00C12CBF">
      <w:pPr>
        <w:spacing w:after="0" w:line="240" w:lineRule="auto"/>
        <w:jc w:val="both"/>
        <w:rPr>
          <w:rFonts w:ascii="Times New Roman" w:eastAsia="Calibri" w:hAnsi="Times New Roman" w:cs="Times New Roman"/>
          <w:sz w:val="24"/>
          <w:szCs w:val="24"/>
          <w:lang w:eastAsia="hr-HR"/>
        </w:rPr>
      </w:pPr>
      <w:r w:rsidRPr="00C12CBF">
        <w:rPr>
          <w:rFonts w:ascii="Times New Roman" w:eastAsia="Calibri" w:hAnsi="Times New Roman" w:cs="Times New Roman"/>
          <w:sz w:val="24"/>
          <w:szCs w:val="24"/>
          <w:lang w:eastAsia="hr-HR"/>
        </w:rPr>
        <w:t xml:space="preserve">Prihodi gradova, općina i županija s osnova zajedničkih prihoda predstavljaju prihode gradova/općina i županija u omjerima koji su određeni posebnim propisima kojima se uređuje pojedina vrsta koncesije. </w:t>
      </w:r>
      <w:r w:rsidRPr="00C12CBF">
        <w:rPr>
          <w:rFonts w:ascii="Times New Roman" w:eastAsia="Calibri" w:hAnsi="Times New Roman" w:cs="Times New Roman"/>
          <w:bCs/>
          <w:sz w:val="24"/>
          <w:szCs w:val="24"/>
          <w:lang w:eastAsia="hr-HR"/>
        </w:rPr>
        <w:t>Sukladno t</w:t>
      </w:r>
      <w:r w:rsidR="00EF6281">
        <w:rPr>
          <w:rFonts w:ascii="Times New Roman" w:eastAsia="Calibri" w:hAnsi="Times New Roman" w:cs="Times New Roman"/>
          <w:bCs/>
          <w:sz w:val="24"/>
          <w:szCs w:val="24"/>
          <w:lang w:eastAsia="hr-HR"/>
        </w:rPr>
        <w:t>ome, u t</w:t>
      </w:r>
      <w:r w:rsidR="00EE54F0">
        <w:rPr>
          <w:rFonts w:ascii="Times New Roman" w:eastAsia="Calibri" w:hAnsi="Times New Roman" w:cs="Times New Roman"/>
          <w:bCs/>
          <w:sz w:val="24"/>
          <w:szCs w:val="24"/>
          <w:lang w:eastAsia="hr-HR"/>
        </w:rPr>
        <w:t xml:space="preserve">ablici 6. prikazani su </w:t>
      </w:r>
      <w:r w:rsidRPr="00C12CBF">
        <w:rPr>
          <w:rFonts w:ascii="Times New Roman" w:eastAsia="Calibri" w:hAnsi="Times New Roman" w:cs="Times New Roman"/>
          <w:bCs/>
          <w:sz w:val="24"/>
          <w:szCs w:val="24"/>
          <w:lang w:eastAsia="hr-HR"/>
        </w:rPr>
        <w:t>prihodi od naknada za koncesije koji su raspoređeni proračunima županija i općina/gradova, a sukladno p</w:t>
      </w:r>
      <w:r w:rsidRPr="00C12CBF">
        <w:rPr>
          <w:rFonts w:ascii="Times New Roman" w:eastAsia="Calibri" w:hAnsi="Times New Roman" w:cs="Times New Roman"/>
          <w:sz w:val="24"/>
          <w:szCs w:val="24"/>
          <w:lang w:eastAsia="hr-HR"/>
        </w:rPr>
        <w:t>odjeli prihoda koje je uređeno zakonskim/podzakonskim aktima koji se referiraju na pojedinu vrstu koncesije.</w:t>
      </w:r>
    </w:p>
    <w:p w14:paraId="073A56DE" w14:textId="77777777" w:rsidR="00C12CBF" w:rsidRPr="00C12CBF" w:rsidRDefault="00C12CBF" w:rsidP="00C12CBF">
      <w:pPr>
        <w:spacing w:after="0" w:line="240" w:lineRule="auto"/>
        <w:jc w:val="both"/>
        <w:rPr>
          <w:rFonts w:ascii="Times New Roman" w:eastAsia="Calibri" w:hAnsi="Times New Roman" w:cs="Times New Roman"/>
          <w:sz w:val="24"/>
          <w:szCs w:val="24"/>
          <w:lang w:eastAsia="hr-HR"/>
        </w:rPr>
      </w:pPr>
    </w:p>
    <w:p w14:paraId="64232E08" w14:textId="302085A4" w:rsidR="00C12CBF" w:rsidRPr="00C12CBF" w:rsidRDefault="00EF6281" w:rsidP="00C12CBF">
      <w:pPr>
        <w:spacing w:after="0" w:line="240" w:lineRule="auto"/>
        <w:jc w:val="both"/>
        <w:rPr>
          <w:rFonts w:ascii="Times New Roman" w:eastAsia="Calibri" w:hAnsi="Times New Roman" w:cs="Times New Roman"/>
          <w:bCs/>
          <w:sz w:val="24"/>
          <w:szCs w:val="24"/>
          <w:lang w:eastAsia="hr-HR"/>
        </w:rPr>
      </w:pPr>
      <w:r>
        <w:rPr>
          <w:rFonts w:ascii="Times New Roman" w:eastAsia="Calibri" w:hAnsi="Times New Roman" w:cs="Times New Roman"/>
          <w:bCs/>
          <w:sz w:val="24"/>
          <w:szCs w:val="24"/>
          <w:lang w:eastAsia="hr-HR"/>
        </w:rPr>
        <w:t>Prema podacima iz t</w:t>
      </w:r>
      <w:r w:rsidR="00C12CBF" w:rsidRPr="00C12CBF">
        <w:rPr>
          <w:rFonts w:ascii="Times New Roman" w:eastAsia="Calibri" w:hAnsi="Times New Roman" w:cs="Times New Roman"/>
          <w:bCs/>
          <w:sz w:val="24"/>
          <w:szCs w:val="24"/>
          <w:lang w:eastAsia="hr-HR"/>
        </w:rPr>
        <w:t xml:space="preserve">ablice 6. razvidno je da su prihodi županija u zajedničkim prihodima u 2024. godini u odnosu na 2023. godinu uvećani za 6,7 posto. Tako su prihodi županija u zajedničkim prihodima u 2024. godini iznosili 20,7 milijuna eura, a u 2023. godini 19,4 milijuna eura.  </w:t>
      </w:r>
    </w:p>
    <w:p w14:paraId="34A9C944" w14:textId="77777777" w:rsidR="00C12CBF" w:rsidRPr="00C12CBF" w:rsidRDefault="00C12CBF" w:rsidP="00C12CBF">
      <w:pPr>
        <w:spacing w:after="0" w:line="240" w:lineRule="auto"/>
        <w:jc w:val="both"/>
        <w:rPr>
          <w:rFonts w:ascii="Times New Roman" w:eastAsia="Calibri" w:hAnsi="Times New Roman" w:cs="Times New Roman"/>
          <w:bCs/>
          <w:sz w:val="24"/>
          <w:szCs w:val="24"/>
          <w:highlight w:val="yellow"/>
          <w:lang w:eastAsia="hr-HR"/>
        </w:rPr>
      </w:pPr>
    </w:p>
    <w:p w14:paraId="709AFFCE" w14:textId="77777777" w:rsidR="00C12CBF" w:rsidRPr="00C12CBF" w:rsidRDefault="00C12CBF" w:rsidP="00C12CBF">
      <w:pPr>
        <w:spacing w:after="0" w:line="240" w:lineRule="auto"/>
        <w:jc w:val="both"/>
        <w:rPr>
          <w:rFonts w:ascii="Times New Roman" w:eastAsia="Calibri" w:hAnsi="Times New Roman" w:cs="Times New Roman"/>
          <w:bCs/>
          <w:sz w:val="24"/>
          <w:szCs w:val="24"/>
          <w:lang w:eastAsia="hr-HR"/>
        </w:rPr>
      </w:pPr>
      <w:r w:rsidRPr="00C12CBF">
        <w:rPr>
          <w:rFonts w:ascii="Times New Roman" w:eastAsia="Calibri" w:hAnsi="Times New Roman" w:cs="Times New Roman"/>
          <w:bCs/>
          <w:sz w:val="24"/>
          <w:szCs w:val="24"/>
          <w:lang w:eastAsia="hr-HR"/>
        </w:rPr>
        <w:t xml:space="preserve">Prihodi  općinskih i gradskih proračuna tijekom 2024. godine u zajedničkim prihodima, iznose 38,5 milijuna eura, što predstavlja umanjenje od 0,8 posto u odnosu na prethodnu, 2023. godinu u kojoj su prihodi općinskih i gradskih proračuna iznosili 38,8 milijuna eura.  </w:t>
      </w:r>
    </w:p>
    <w:p w14:paraId="05547455" w14:textId="77777777" w:rsidR="00C12CBF" w:rsidRPr="00C12CBF" w:rsidRDefault="00C12CBF" w:rsidP="00C12CBF">
      <w:pPr>
        <w:spacing w:after="0" w:line="240" w:lineRule="auto"/>
        <w:rPr>
          <w:rFonts w:ascii="Times New Roman" w:eastAsia="Calibri" w:hAnsi="Times New Roman" w:cs="Times New Roman"/>
          <w:b/>
          <w:bCs/>
          <w:sz w:val="24"/>
          <w:szCs w:val="24"/>
          <w:highlight w:val="yellow"/>
        </w:rPr>
      </w:pPr>
    </w:p>
    <w:p w14:paraId="13FF82F9" w14:textId="530C230D"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bCs/>
          <w:sz w:val="24"/>
          <w:szCs w:val="24"/>
        </w:rPr>
        <w:t xml:space="preserve">Prihodi  gradskih/općinskih proračuna u  zajedničkim prihodima državnog, gradskih i općinskih proračuna </w:t>
      </w:r>
      <w:r w:rsidR="00F56F2D" w:rsidRPr="00FA0820">
        <w:rPr>
          <w:rFonts w:ascii="Times New Roman" w:eastAsia="Calibri" w:hAnsi="Times New Roman" w:cs="Times New Roman"/>
          <w:bCs/>
          <w:sz w:val="24"/>
          <w:szCs w:val="24"/>
        </w:rPr>
        <w:t>obuhvaćaju</w:t>
      </w:r>
      <w:r w:rsidRPr="00C12CBF">
        <w:rPr>
          <w:rFonts w:ascii="Times New Roman" w:eastAsia="Calibri" w:hAnsi="Times New Roman" w:cs="Times New Roman"/>
          <w:bCs/>
          <w:sz w:val="24"/>
          <w:szCs w:val="24"/>
        </w:rPr>
        <w:t xml:space="preserve"> </w:t>
      </w:r>
      <w:r w:rsidRPr="00C12CBF">
        <w:rPr>
          <w:rFonts w:ascii="Times New Roman" w:eastAsia="Calibri" w:hAnsi="Times New Roman" w:cs="Times New Roman"/>
          <w:sz w:val="24"/>
          <w:szCs w:val="24"/>
        </w:rPr>
        <w:t>prihod</w:t>
      </w:r>
      <w:r w:rsidR="00F56F2D">
        <w:rPr>
          <w:rFonts w:ascii="Times New Roman" w:eastAsia="Calibri" w:hAnsi="Times New Roman" w:cs="Times New Roman"/>
          <w:sz w:val="24"/>
          <w:szCs w:val="24"/>
        </w:rPr>
        <w:t>e od</w:t>
      </w:r>
      <w:r w:rsidRPr="00C12CBF">
        <w:rPr>
          <w:rFonts w:ascii="Times New Roman" w:eastAsia="Calibri" w:hAnsi="Times New Roman" w:cs="Times New Roman"/>
          <w:sz w:val="24"/>
          <w:szCs w:val="24"/>
        </w:rPr>
        <w:t>: naknade za koncesije za mineralne i termalne vode, naknad</w:t>
      </w:r>
      <w:r w:rsidR="00F56F2D">
        <w:rPr>
          <w:rFonts w:ascii="Times New Roman" w:eastAsia="Calibri" w:hAnsi="Times New Roman" w:cs="Times New Roman"/>
          <w:sz w:val="24"/>
          <w:szCs w:val="24"/>
        </w:rPr>
        <w:t>e</w:t>
      </w:r>
      <w:r w:rsidRPr="00C12CBF">
        <w:rPr>
          <w:rFonts w:ascii="Times New Roman" w:eastAsia="Calibri" w:hAnsi="Times New Roman" w:cs="Times New Roman"/>
          <w:sz w:val="24"/>
          <w:szCs w:val="24"/>
        </w:rPr>
        <w:t xml:space="preserve"> za skla</w:t>
      </w:r>
      <w:r w:rsidR="00C852B8">
        <w:rPr>
          <w:rFonts w:ascii="Times New Roman" w:eastAsia="Calibri" w:hAnsi="Times New Roman" w:cs="Times New Roman"/>
          <w:sz w:val="24"/>
          <w:szCs w:val="24"/>
        </w:rPr>
        <w:t>dištenje ugljikovodika i naknade</w:t>
      </w:r>
      <w:r w:rsidRPr="00C12CBF">
        <w:rPr>
          <w:rFonts w:ascii="Times New Roman" w:eastAsia="Calibri" w:hAnsi="Times New Roman" w:cs="Times New Roman"/>
          <w:sz w:val="24"/>
          <w:szCs w:val="24"/>
        </w:rPr>
        <w:t xml:space="preserve"> za</w:t>
      </w:r>
      <w:r w:rsidR="00C852B8">
        <w:rPr>
          <w:rFonts w:ascii="Times New Roman" w:eastAsia="Calibri" w:hAnsi="Times New Roman" w:cs="Times New Roman"/>
          <w:sz w:val="24"/>
          <w:szCs w:val="24"/>
        </w:rPr>
        <w:t xml:space="preserve"> zahvaćanje pitke vode i prodaje</w:t>
      </w:r>
      <w:r w:rsidRPr="00C12CBF">
        <w:rPr>
          <w:rFonts w:ascii="Times New Roman" w:eastAsia="Calibri" w:hAnsi="Times New Roman" w:cs="Times New Roman"/>
          <w:sz w:val="24"/>
          <w:szCs w:val="24"/>
        </w:rPr>
        <w:t xml:space="preserve"> na tržištu u bocama i drugoj ambalaži.</w:t>
      </w:r>
    </w:p>
    <w:p w14:paraId="4C5056BC"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411C40B1" w14:textId="5EC07DD3" w:rsidR="00C12CBF" w:rsidRPr="00C12CBF" w:rsidRDefault="002404C4" w:rsidP="00C12C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Primjetno je kako tijekom </w:t>
      </w:r>
      <w:r w:rsidR="00C12CBF" w:rsidRPr="00C12CBF">
        <w:rPr>
          <w:rFonts w:ascii="Times New Roman" w:eastAsia="Calibri" w:hAnsi="Times New Roman" w:cs="Times New Roman"/>
          <w:sz w:val="24"/>
          <w:szCs w:val="24"/>
        </w:rPr>
        <w:t>2024. godin</w:t>
      </w:r>
      <w:r>
        <w:rPr>
          <w:rFonts w:ascii="Times New Roman" w:eastAsia="Calibri" w:hAnsi="Times New Roman" w:cs="Times New Roman"/>
          <w:sz w:val="24"/>
          <w:szCs w:val="24"/>
        </w:rPr>
        <w:t>e</w:t>
      </w:r>
      <w:r w:rsidR="00F56F2D">
        <w:rPr>
          <w:rFonts w:ascii="Times New Roman" w:eastAsia="Calibri" w:hAnsi="Times New Roman" w:cs="Times New Roman"/>
          <w:sz w:val="24"/>
          <w:szCs w:val="24"/>
        </w:rPr>
        <w:t xml:space="preserve"> u </w:t>
      </w:r>
      <w:r w:rsidR="00F56F2D" w:rsidRPr="00C12CBF">
        <w:rPr>
          <w:rFonts w:ascii="Times New Roman" w:eastAsia="Calibri" w:hAnsi="Times New Roman" w:cs="Times New Roman"/>
          <w:sz w:val="24"/>
          <w:szCs w:val="24"/>
        </w:rPr>
        <w:t>proračunima gradova/općina</w:t>
      </w:r>
      <w:r w:rsidR="00F56F2D">
        <w:rPr>
          <w:rFonts w:ascii="Times New Roman" w:eastAsia="Calibri" w:hAnsi="Times New Roman" w:cs="Times New Roman"/>
          <w:sz w:val="24"/>
          <w:szCs w:val="24"/>
        </w:rPr>
        <w:t xml:space="preserve"> ova vrsta prihoda bilježi rast od 8,2 </w:t>
      </w:r>
      <w:r w:rsidR="00955406">
        <w:rPr>
          <w:rFonts w:ascii="Times New Roman" w:eastAsia="Calibri" w:hAnsi="Times New Roman" w:cs="Times New Roman"/>
          <w:sz w:val="24"/>
          <w:szCs w:val="24"/>
        </w:rPr>
        <w:t xml:space="preserve">posto </w:t>
      </w:r>
      <w:r w:rsidR="00F56F2D">
        <w:rPr>
          <w:rFonts w:ascii="Times New Roman" w:eastAsia="Calibri" w:hAnsi="Times New Roman" w:cs="Times New Roman"/>
          <w:sz w:val="24"/>
          <w:szCs w:val="24"/>
        </w:rPr>
        <w:t xml:space="preserve">tako da je u iznosila </w:t>
      </w:r>
      <w:r w:rsidR="00C12CBF" w:rsidRPr="00C12CBF">
        <w:rPr>
          <w:rFonts w:ascii="Times New Roman" w:eastAsia="Calibri" w:hAnsi="Times New Roman" w:cs="Times New Roman"/>
          <w:sz w:val="24"/>
          <w:szCs w:val="24"/>
        </w:rPr>
        <w:t xml:space="preserve">959,1 tisuća eura, </w:t>
      </w:r>
      <w:r w:rsidR="00F56F2D">
        <w:rPr>
          <w:rFonts w:ascii="Times New Roman" w:eastAsia="Calibri" w:hAnsi="Times New Roman" w:cs="Times New Roman"/>
          <w:sz w:val="24"/>
          <w:szCs w:val="24"/>
        </w:rPr>
        <w:t xml:space="preserve">dok je </w:t>
      </w:r>
      <w:r w:rsidR="00C12CBF" w:rsidRPr="00C12CBF">
        <w:rPr>
          <w:rFonts w:ascii="Times New Roman" w:eastAsia="Calibri" w:hAnsi="Times New Roman" w:cs="Times New Roman"/>
          <w:sz w:val="24"/>
          <w:szCs w:val="24"/>
        </w:rPr>
        <w:t>u 2023. godini iznos</w:t>
      </w:r>
      <w:r w:rsidR="00F56F2D">
        <w:rPr>
          <w:rFonts w:ascii="Times New Roman" w:eastAsia="Calibri" w:hAnsi="Times New Roman" w:cs="Times New Roman"/>
          <w:sz w:val="24"/>
          <w:szCs w:val="24"/>
        </w:rPr>
        <w:t>ila</w:t>
      </w:r>
      <w:r w:rsidR="00C12CBF" w:rsidRPr="00C12CBF">
        <w:rPr>
          <w:rFonts w:ascii="Times New Roman" w:eastAsia="Calibri" w:hAnsi="Times New Roman" w:cs="Times New Roman"/>
          <w:sz w:val="24"/>
          <w:szCs w:val="24"/>
        </w:rPr>
        <w:t xml:space="preserve"> od 886,4 tisuća eura, što </w:t>
      </w:r>
      <w:r>
        <w:rPr>
          <w:rFonts w:ascii="Times New Roman" w:eastAsia="Calibri" w:hAnsi="Times New Roman" w:cs="Times New Roman"/>
          <w:sz w:val="24"/>
          <w:szCs w:val="24"/>
        </w:rPr>
        <w:t xml:space="preserve">predstavlja </w:t>
      </w:r>
      <w:r w:rsidR="00F56F2D">
        <w:rPr>
          <w:rFonts w:ascii="Times New Roman" w:eastAsia="Calibri" w:hAnsi="Times New Roman" w:cs="Times New Roman"/>
          <w:sz w:val="24"/>
          <w:szCs w:val="24"/>
        </w:rPr>
        <w:t>povećanje</w:t>
      </w:r>
      <w:r>
        <w:rPr>
          <w:rFonts w:ascii="Times New Roman" w:eastAsia="Calibri" w:hAnsi="Times New Roman" w:cs="Times New Roman"/>
          <w:sz w:val="24"/>
          <w:szCs w:val="24"/>
        </w:rPr>
        <w:t xml:space="preserve"> od </w:t>
      </w:r>
      <w:r w:rsidR="0085331E">
        <w:rPr>
          <w:rFonts w:ascii="Times New Roman" w:eastAsia="Calibri" w:hAnsi="Times New Roman" w:cs="Times New Roman"/>
          <w:sz w:val="24"/>
          <w:szCs w:val="24"/>
        </w:rPr>
        <w:t>72,7 tisuće</w:t>
      </w:r>
      <w:r w:rsidR="00F56F2D">
        <w:rPr>
          <w:rFonts w:ascii="Times New Roman" w:eastAsia="Calibri" w:hAnsi="Times New Roman" w:cs="Times New Roman"/>
          <w:sz w:val="24"/>
          <w:szCs w:val="24"/>
        </w:rPr>
        <w:t xml:space="preserve"> eura.</w:t>
      </w:r>
    </w:p>
    <w:p w14:paraId="73EA8A55" w14:textId="77777777" w:rsidR="00C12CBF" w:rsidRPr="00C12CBF" w:rsidRDefault="00C12CBF" w:rsidP="00C12CBF">
      <w:pPr>
        <w:spacing w:after="0" w:line="240" w:lineRule="auto"/>
        <w:jc w:val="both"/>
        <w:rPr>
          <w:rFonts w:ascii="Times New Roman" w:eastAsia="Calibri" w:hAnsi="Times New Roman" w:cs="Times New Roman"/>
          <w:bCs/>
          <w:sz w:val="24"/>
          <w:szCs w:val="24"/>
        </w:rPr>
      </w:pPr>
    </w:p>
    <w:p w14:paraId="07C9DC63" w14:textId="5257F480"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bCs/>
          <w:sz w:val="24"/>
          <w:szCs w:val="24"/>
        </w:rPr>
        <w:t xml:space="preserve">Prihodi  županijskih i gradskih/općinskih proračuna u zajedničkim prihodima državnog proračuna, županijskih proračuna i proračuna grada/općine </w:t>
      </w:r>
      <w:r w:rsidR="00F56F2D" w:rsidRPr="00FA0820">
        <w:rPr>
          <w:rFonts w:ascii="Times New Roman" w:eastAsia="Calibri" w:hAnsi="Times New Roman" w:cs="Times New Roman"/>
          <w:bCs/>
          <w:sz w:val="24"/>
          <w:szCs w:val="24"/>
        </w:rPr>
        <w:t>obuhvaćaju</w:t>
      </w:r>
      <w:r w:rsidRPr="00C12CBF">
        <w:rPr>
          <w:rFonts w:ascii="Times New Roman" w:eastAsia="Calibri" w:hAnsi="Times New Roman" w:cs="Times New Roman"/>
          <w:sz w:val="24"/>
          <w:szCs w:val="24"/>
        </w:rPr>
        <w:t xml:space="preserve"> naknad</w:t>
      </w:r>
      <w:r w:rsidR="00F56F2D">
        <w:rPr>
          <w:rFonts w:ascii="Times New Roman" w:eastAsia="Calibri" w:hAnsi="Times New Roman" w:cs="Times New Roman"/>
          <w:sz w:val="24"/>
          <w:szCs w:val="24"/>
        </w:rPr>
        <w:t>u</w:t>
      </w:r>
      <w:r w:rsidRPr="00C12CBF">
        <w:rPr>
          <w:rFonts w:ascii="Times New Roman" w:eastAsia="Calibri" w:hAnsi="Times New Roman" w:cs="Times New Roman"/>
          <w:sz w:val="24"/>
          <w:szCs w:val="24"/>
        </w:rPr>
        <w:t xml:space="preserve"> za koncesije za korištenje poljoprivrednog zemljišta u vlasništvu Republike Hrvatske, naknad</w:t>
      </w:r>
      <w:r w:rsidR="00F56F2D">
        <w:rPr>
          <w:rFonts w:ascii="Times New Roman" w:eastAsia="Calibri" w:hAnsi="Times New Roman" w:cs="Times New Roman"/>
          <w:sz w:val="24"/>
          <w:szCs w:val="24"/>
        </w:rPr>
        <w:t>u</w:t>
      </w:r>
      <w:r w:rsidRPr="00C12CBF">
        <w:rPr>
          <w:rFonts w:ascii="Times New Roman" w:eastAsia="Calibri" w:hAnsi="Times New Roman" w:cs="Times New Roman"/>
          <w:sz w:val="24"/>
          <w:szCs w:val="24"/>
        </w:rPr>
        <w:t xml:space="preserve"> za koncesiju na pomorskom dobru, naknad</w:t>
      </w:r>
      <w:r w:rsidR="00F56F2D">
        <w:rPr>
          <w:rFonts w:ascii="Times New Roman" w:eastAsia="Calibri" w:hAnsi="Times New Roman" w:cs="Times New Roman"/>
          <w:sz w:val="24"/>
          <w:szCs w:val="24"/>
        </w:rPr>
        <w:t>u</w:t>
      </w:r>
      <w:r w:rsidRPr="00C12CBF">
        <w:rPr>
          <w:rFonts w:ascii="Times New Roman" w:eastAsia="Calibri" w:hAnsi="Times New Roman" w:cs="Times New Roman"/>
          <w:sz w:val="24"/>
          <w:szCs w:val="24"/>
        </w:rPr>
        <w:t xml:space="preserve"> za koncesiju za otkopane količine neenergetskih mineralnih sirovina, naknad</w:t>
      </w:r>
      <w:r w:rsidR="00F56F2D">
        <w:rPr>
          <w:rFonts w:ascii="Times New Roman" w:eastAsia="Calibri" w:hAnsi="Times New Roman" w:cs="Times New Roman"/>
          <w:sz w:val="24"/>
          <w:szCs w:val="24"/>
        </w:rPr>
        <w:t>u</w:t>
      </w:r>
      <w:r w:rsidRPr="00C12CBF">
        <w:rPr>
          <w:rFonts w:ascii="Times New Roman" w:eastAsia="Calibri" w:hAnsi="Times New Roman" w:cs="Times New Roman"/>
          <w:sz w:val="24"/>
          <w:szCs w:val="24"/>
        </w:rPr>
        <w:t xml:space="preserve"> za pridobivene količine energetskih mineralnih sirovina (plin), naknad</w:t>
      </w:r>
      <w:r w:rsidR="00F56F2D">
        <w:rPr>
          <w:rFonts w:ascii="Times New Roman" w:eastAsia="Calibri" w:hAnsi="Times New Roman" w:cs="Times New Roman"/>
          <w:sz w:val="24"/>
          <w:szCs w:val="24"/>
        </w:rPr>
        <w:t>u</w:t>
      </w:r>
      <w:r w:rsidRPr="00C12CBF">
        <w:rPr>
          <w:rFonts w:ascii="Times New Roman" w:eastAsia="Calibri" w:hAnsi="Times New Roman" w:cs="Times New Roman"/>
          <w:sz w:val="24"/>
          <w:szCs w:val="24"/>
        </w:rPr>
        <w:t xml:space="preserve"> za pridobivene energetske mineralne sirovine (nafta i kondenzati) i naknad</w:t>
      </w:r>
      <w:r w:rsidR="00F56F2D">
        <w:rPr>
          <w:rFonts w:ascii="Times New Roman" w:eastAsia="Calibri" w:hAnsi="Times New Roman" w:cs="Times New Roman"/>
          <w:sz w:val="24"/>
          <w:szCs w:val="24"/>
        </w:rPr>
        <w:t>u</w:t>
      </w:r>
      <w:r w:rsidRPr="00C12CBF">
        <w:rPr>
          <w:rFonts w:ascii="Times New Roman" w:eastAsia="Calibri" w:hAnsi="Times New Roman" w:cs="Times New Roman"/>
          <w:sz w:val="24"/>
          <w:szCs w:val="24"/>
        </w:rPr>
        <w:t xml:space="preserve"> za koncesiju za izgradnju i upravljanje zračnom lukom.</w:t>
      </w:r>
    </w:p>
    <w:p w14:paraId="66187F08"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54CE312B" w14:textId="599531F9"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 xml:space="preserve">U 2024. godini proračunima županija raspoređen je iznos od 20,3 milijuna eura, a proračunima gradova/općina iznos od 37,4 milijuna eura. U usporedbi s prethodnom godinom, gradski/općinski proračuni </w:t>
      </w:r>
      <w:r w:rsidR="00684EC2">
        <w:rPr>
          <w:rFonts w:ascii="Times New Roman" w:eastAsia="Calibri" w:hAnsi="Times New Roman" w:cs="Times New Roman"/>
          <w:sz w:val="24"/>
          <w:szCs w:val="24"/>
        </w:rPr>
        <w:t xml:space="preserve">zabilježili su </w:t>
      </w:r>
      <w:r w:rsidRPr="00C12CBF">
        <w:rPr>
          <w:rFonts w:ascii="Times New Roman" w:eastAsia="Calibri" w:hAnsi="Times New Roman" w:cs="Times New Roman"/>
          <w:sz w:val="24"/>
          <w:szCs w:val="24"/>
        </w:rPr>
        <w:t xml:space="preserve">smanjenje prihoda od 1,2 posto, dok su županijski proračuni </w:t>
      </w:r>
      <w:r w:rsidR="00684EC2">
        <w:rPr>
          <w:rFonts w:ascii="Times New Roman" w:eastAsia="Calibri" w:hAnsi="Times New Roman" w:cs="Times New Roman"/>
          <w:sz w:val="24"/>
          <w:szCs w:val="24"/>
        </w:rPr>
        <w:t xml:space="preserve">istovremeno </w:t>
      </w:r>
      <w:r w:rsidRPr="00C12CBF">
        <w:rPr>
          <w:rFonts w:ascii="Times New Roman" w:eastAsia="Calibri" w:hAnsi="Times New Roman" w:cs="Times New Roman"/>
          <w:sz w:val="24"/>
          <w:szCs w:val="24"/>
        </w:rPr>
        <w:t xml:space="preserve">ostvarili povećanje od 7,0 posto. </w:t>
      </w:r>
    </w:p>
    <w:p w14:paraId="0541219B" w14:textId="77777777" w:rsidR="00C12CBF" w:rsidRPr="00C12CBF" w:rsidRDefault="00C12CBF" w:rsidP="00C12CBF">
      <w:pPr>
        <w:spacing w:after="0" w:line="240" w:lineRule="auto"/>
        <w:jc w:val="both"/>
        <w:rPr>
          <w:rFonts w:ascii="Times New Roman" w:eastAsia="Calibri" w:hAnsi="Times New Roman" w:cs="Times New Roman"/>
          <w:b/>
          <w:bCs/>
          <w:sz w:val="24"/>
          <w:szCs w:val="24"/>
        </w:rPr>
      </w:pPr>
    </w:p>
    <w:p w14:paraId="2EB2E8C3" w14:textId="1F7D1CB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bCs/>
          <w:sz w:val="24"/>
          <w:szCs w:val="24"/>
        </w:rPr>
        <w:t xml:space="preserve">Prihodi  županijskih proračuna  u zajedničkim  prihodima državnog i županijskih proračuna </w:t>
      </w:r>
      <w:r w:rsidR="00684EC2" w:rsidRPr="00FA0820">
        <w:rPr>
          <w:rFonts w:ascii="Times New Roman" w:eastAsia="Calibri" w:hAnsi="Times New Roman" w:cs="Times New Roman"/>
          <w:bCs/>
          <w:sz w:val="24"/>
          <w:szCs w:val="24"/>
        </w:rPr>
        <w:t>obuhvaćaju</w:t>
      </w:r>
      <w:r w:rsidR="00684EC2">
        <w:rPr>
          <w:rFonts w:ascii="Times New Roman" w:eastAsia="Calibri" w:hAnsi="Times New Roman" w:cs="Times New Roman"/>
          <w:b/>
          <w:bCs/>
          <w:sz w:val="24"/>
          <w:szCs w:val="24"/>
        </w:rPr>
        <w:t xml:space="preserve"> </w:t>
      </w:r>
      <w:r w:rsidRPr="00C12CBF">
        <w:rPr>
          <w:rFonts w:ascii="Times New Roman" w:eastAsia="Calibri" w:hAnsi="Times New Roman" w:cs="Times New Roman"/>
          <w:sz w:val="24"/>
          <w:szCs w:val="24"/>
        </w:rPr>
        <w:t>prihod</w:t>
      </w:r>
      <w:r w:rsidR="00684EC2">
        <w:rPr>
          <w:rFonts w:ascii="Times New Roman" w:eastAsia="Calibri" w:hAnsi="Times New Roman" w:cs="Times New Roman"/>
          <w:sz w:val="24"/>
          <w:szCs w:val="24"/>
        </w:rPr>
        <w:t>e</w:t>
      </w:r>
      <w:r w:rsidRPr="00C12CBF">
        <w:rPr>
          <w:rFonts w:ascii="Times New Roman" w:eastAsia="Calibri" w:hAnsi="Times New Roman" w:cs="Times New Roman"/>
          <w:sz w:val="24"/>
          <w:szCs w:val="24"/>
        </w:rPr>
        <w:t xml:space="preserve"> od naknada za koncesiju za pravo lova i naknada </w:t>
      </w:r>
      <w:r w:rsidRPr="00C12CBF">
        <w:rPr>
          <w:rFonts w:ascii="Times New Roman" w:eastAsia="Calibri" w:hAnsi="Times New Roman" w:cs="Times New Roman"/>
          <w:sz w:val="24"/>
          <w:szCs w:val="24"/>
        </w:rPr>
        <w:lastRenderedPageBreak/>
        <w:t xml:space="preserve">za koncesiju za gospodarsko korištenje voda. U 2024. godini proračunima županija raspoređen je iznos od 343,5 tisuća eura, a u 2023. godini iznos od 398,3 tisuća eura, što predstavlja </w:t>
      </w:r>
      <w:r w:rsidR="002404C4">
        <w:rPr>
          <w:rFonts w:ascii="Times New Roman" w:eastAsia="Calibri" w:hAnsi="Times New Roman" w:cs="Times New Roman"/>
          <w:sz w:val="24"/>
          <w:szCs w:val="24"/>
        </w:rPr>
        <w:t>s</w:t>
      </w:r>
      <w:r w:rsidRPr="00C12CBF">
        <w:rPr>
          <w:rFonts w:ascii="Times New Roman" w:eastAsia="Calibri" w:hAnsi="Times New Roman" w:cs="Times New Roman"/>
          <w:sz w:val="24"/>
          <w:szCs w:val="24"/>
        </w:rPr>
        <w:t xml:space="preserve">manjenje </w:t>
      </w:r>
      <w:r w:rsidR="002404C4">
        <w:rPr>
          <w:rFonts w:ascii="Times New Roman" w:eastAsia="Calibri" w:hAnsi="Times New Roman" w:cs="Times New Roman"/>
          <w:sz w:val="24"/>
          <w:szCs w:val="24"/>
        </w:rPr>
        <w:t>od</w:t>
      </w:r>
      <w:r w:rsidRPr="00C12CBF">
        <w:rPr>
          <w:rFonts w:ascii="Times New Roman" w:eastAsia="Calibri" w:hAnsi="Times New Roman" w:cs="Times New Roman"/>
          <w:sz w:val="24"/>
          <w:szCs w:val="24"/>
        </w:rPr>
        <w:t xml:space="preserve"> 13,8 posto.</w:t>
      </w:r>
    </w:p>
    <w:p w14:paraId="2098562F" w14:textId="77777777" w:rsidR="00C12CBF" w:rsidRDefault="00C12CBF" w:rsidP="00C12CBF">
      <w:pPr>
        <w:spacing w:after="0" w:line="240" w:lineRule="auto"/>
        <w:rPr>
          <w:rFonts w:ascii="Times New Roman" w:hAnsi="Times New Roman" w:cs="Times New Roman"/>
          <w:b/>
          <w:iCs/>
          <w:sz w:val="20"/>
          <w:szCs w:val="20"/>
        </w:rPr>
      </w:pPr>
    </w:p>
    <w:p w14:paraId="0F2F1EA5" w14:textId="77777777" w:rsidR="00370384" w:rsidRDefault="00370384" w:rsidP="00C12CBF">
      <w:pPr>
        <w:spacing w:after="0" w:line="240" w:lineRule="auto"/>
        <w:rPr>
          <w:rFonts w:ascii="Times New Roman" w:hAnsi="Times New Roman" w:cs="Times New Roman"/>
          <w:b/>
          <w:iCs/>
          <w:sz w:val="20"/>
          <w:szCs w:val="20"/>
        </w:rPr>
      </w:pPr>
    </w:p>
    <w:p w14:paraId="1DB7640E" w14:textId="77777777" w:rsidR="00370384" w:rsidRDefault="00370384" w:rsidP="00C12CBF">
      <w:pPr>
        <w:spacing w:after="0" w:line="240" w:lineRule="auto"/>
        <w:rPr>
          <w:rFonts w:ascii="Times New Roman" w:hAnsi="Times New Roman" w:cs="Times New Roman"/>
          <w:b/>
          <w:iCs/>
          <w:sz w:val="20"/>
          <w:szCs w:val="20"/>
        </w:rPr>
      </w:pPr>
    </w:p>
    <w:p w14:paraId="1F8624D6" w14:textId="77777777" w:rsidR="00370384" w:rsidRDefault="00370384" w:rsidP="00C12CBF">
      <w:pPr>
        <w:spacing w:after="0" w:line="240" w:lineRule="auto"/>
        <w:rPr>
          <w:rFonts w:ascii="Times New Roman" w:hAnsi="Times New Roman" w:cs="Times New Roman"/>
          <w:b/>
          <w:iCs/>
          <w:sz w:val="20"/>
          <w:szCs w:val="20"/>
        </w:rPr>
      </w:pPr>
    </w:p>
    <w:p w14:paraId="783FDE9C" w14:textId="77777777" w:rsidR="00370384" w:rsidRDefault="00370384" w:rsidP="00C12CBF">
      <w:pPr>
        <w:spacing w:after="0" w:line="240" w:lineRule="auto"/>
        <w:rPr>
          <w:rFonts w:ascii="Times New Roman" w:hAnsi="Times New Roman" w:cs="Times New Roman"/>
          <w:b/>
          <w:iCs/>
          <w:sz w:val="20"/>
          <w:szCs w:val="20"/>
        </w:rPr>
      </w:pPr>
    </w:p>
    <w:p w14:paraId="454C01B4" w14:textId="77777777" w:rsidR="00370384" w:rsidRDefault="00370384" w:rsidP="00C12CBF">
      <w:pPr>
        <w:spacing w:after="0" w:line="240" w:lineRule="auto"/>
        <w:rPr>
          <w:rFonts w:ascii="Times New Roman" w:hAnsi="Times New Roman" w:cs="Times New Roman"/>
          <w:b/>
          <w:iCs/>
          <w:sz w:val="20"/>
          <w:szCs w:val="20"/>
        </w:rPr>
      </w:pPr>
    </w:p>
    <w:p w14:paraId="0FEA3A20" w14:textId="77777777" w:rsidR="00370384" w:rsidRDefault="00370384" w:rsidP="00C12CBF">
      <w:pPr>
        <w:spacing w:after="0" w:line="240" w:lineRule="auto"/>
        <w:rPr>
          <w:rFonts w:ascii="Times New Roman" w:hAnsi="Times New Roman" w:cs="Times New Roman"/>
          <w:b/>
          <w:iCs/>
          <w:sz w:val="20"/>
          <w:szCs w:val="20"/>
        </w:rPr>
      </w:pPr>
    </w:p>
    <w:p w14:paraId="27C48809" w14:textId="77777777" w:rsidR="00370384" w:rsidRDefault="00370384" w:rsidP="00C12CBF">
      <w:pPr>
        <w:spacing w:after="0" w:line="240" w:lineRule="auto"/>
        <w:rPr>
          <w:rFonts w:ascii="Times New Roman" w:hAnsi="Times New Roman" w:cs="Times New Roman"/>
          <w:b/>
          <w:iCs/>
          <w:sz w:val="20"/>
          <w:szCs w:val="20"/>
        </w:rPr>
      </w:pPr>
    </w:p>
    <w:p w14:paraId="39A393C4" w14:textId="77777777" w:rsidR="00370384" w:rsidRDefault="00370384" w:rsidP="00C12CBF">
      <w:pPr>
        <w:spacing w:after="0" w:line="240" w:lineRule="auto"/>
        <w:rPr>
          <w:rFonts w:ascii="Times New Roman" w:hAnsi="Times New Roman" w:cs="Times New Roman"/>
          <w:b/>
          <w:iCs/>
          <w:sz w:val="20"/>
          <w:szCs w:val="20"/>
        </w:rPr>
      </w:pPr>
    </w:p>
    <w:p w14:paraId="53689F84" w14:textId="77777777" w:rsidR="00370384" w:rsidRDefault="00370384" w:rsidP="00C12CBF">
      <w:pPr>
        <w:spacing w:after="0" w:line="240" w:lineRule="auto"/>
        <w:rPr>
          <w:rFonts w:ascii="Times New Roman" w:hAnsi="Times New Roman" w:cs="Times New Roman"/>
          <w:b/>
          <w:iCs/>
          <w:sz w:val="20"/>
          <w:szCs w:val="20"/>
        </w:rPr>
      </w:pPr>
    </w:p>
    <w:p w14:paraId="6FBC7892" w14:textId="77777777" w:rsidR="00370384" w:rsidRDefault="00370384" w:rsidP="00C12CBF">
      <w:pPr>
        <w:spacing w:after="0" w:line="240" w:lineRule="auto"/>
        <w:rPr>
          <w:rFonts w:ascii="Times New Roman" w:hAnsi="Times New Roman" w:cs="Times New Roman"/>
          <w:b/>
          <w:iCs/>
          <w:sz w:val="20"/>
          <w:szCs w:val="20"/>
        </w:rPr>
      </w:pPr>
    </w:p>
    <w:p w14:paraId="2C6A6F47" w14:textId="77777777" w:rsidR="00370384" w:rsidRDefault="00370384" w:rsidP="00C12CBF">
      <w:pPr>
        <w:spacing w:after="0" w:line="240" w:lineRule="auto"/>
        <w:rPr>
          <w:rFonts w:ascii="Times New Roman" w:hAnsi="Times New Roman" w:cs="Times New Roman"/>
          <w:b/>
          <w:iCs/>
          <w:sz w:val="20"/>
          <w:szCs w:val="20"/>
        </w:rPr>
      </w:pPr>
    </w:p>
    <w:p w14:paraId="0A3BC28D" w14:textId="3DD2F364" w:rsidR="00370384" w:rsidRDefault="00370384" w:rsidP="00C12CBF">
      <w:pPr>
        <w:spacing w:after="0" w:line="240" w:lineRule="auto"/>
        <w:rPr>
          <w:rFonts w:ascii="Times New Roman" w:hAnsi="Times New Roman" w:cs="Times New Roman"/>
          <w:b/>
          <w:iCs/>
          <w:sz w:val="20"/>
          <w:szCs w:val="20"/>
        </w:rPr>
      </w:pPr>
    </w:p>
    <w:p w14:paraId="60D009D6" w14:textId="2CE50E94" w:rsidR="005173D1" w:rsidRDefault="005173D1" w:rsidP="00C12CBF">
      <w:pPr>
        <w:spacing w:after="0" w:line="240" w:lineRule="auto"/>
        <w:rPr>
          <w:rFonts w:ascii="Times New Roman" w:hAnsi="Times New Roman" w:cs="Times New Roman"/>
          <w:b/>
          <w:iCs/>
          <w:sz w:val="20"/>
          <w:szCs w:val="20"/>
        </w:rPr>
      </w:pPr>
    </w:p>
    <w:p w14:paraId="6A6D0061" w14:textId="0E45D77C" w:rsidR="005173D1" w:rsidRDefault="005173D1" w:rsidP="00C12CBF">
      <w:pPr>
        <w:spacing w:after="0" w:line="240" w:lineRule="auto"/>
        <w:rPr>
          <w:rFonts w:ascii="Times New Roman" w:hAnsi="Times New Roman" w:cs="Times New Roman"/>
          <w:b/>
          <w:iCs/>
          <w:sz w:val="20"/>
          <w:szCs w:val="20"/>
        </w:rPr>
      </w:pPr>
    </w:p>
    <w:p w14:paraId="286858A9" w14:textId="1655BF8D" w:rsidR="005173D1" w:rsidRDefault="005173D1" w:rsidP="00C12CBF">
      <w:pPr>
        <w:spacing w:after="0" w:line="240" w:lineRule="auto"/>
        <w:rPr>
          <w:rFonts w:ascii="Times New Roman" w:hAnsi="Times New Roman" w:cs="Times New Roman"/>
          <w:b/>
          <w:iCs/>
          <w:sz w:val="20"/>
          <w:szCs w:val="20"/>
        </w:rPr>
      </w:pPr>
    </w:p>
    <w:p w14:paraId="72A24303" w14:textId="63943E62" w:rsidR="005173D1" w:rsidRDefault="005173D1" w:rsidP="00C12CBF">
      <w:pPr>
        <w:spacing w:after="0" w:line="240" w:lineRule="auto"/>
        <w:rPr>
          <w:rFonts w:ascii="Times New Roman" w:hAnsi="Times New Roman" w:cs="Times New Roman"/>
          <w:b/>
          <w:iCs/>
          <w:sz w:val="20"/>
          <w:szCs w:val="20"/>
        </w:rPr>
      </w:pPr>
    </w:p>
    <w:p w14:paraId="492A1FA0" w14:textId="02820F70" w:rsidR="005173D1" w:rsidRDefault="005173D1" w:rsidP="00C12CBF">
      <w:pPr>
        <w:spacing w:after="0" w:line="240" w:lineRule="auto"/>
        <w:rPr>
          <w:rFonts w:ascii="Times New Roman" w:hAnsi="Times New Roman" w:cs="Times New Roman"/>
          <w:b/>
          <w:iCs/>
          <w:sz w:val="20"/>
          <w:szCs w:val="20"/>
        </w:rPr>
      </w:pPr>
    </w:p>
    <w:p w14:paraId="5296F9CD" w14:textId="7873E935" w:rsidR="005173D1" w:rsidRDefault="005173D1" w:rsidP="00C12CBF">
      <w:pPr>
        <w:spacing w:after="0" w:line="240" w:lineRule="auto"/>
        <w:rPr>
          <w:rFonts w:ascii="Times New Roman" w:hAnsi="Times New Roman" w:cs="Times New Roman"/>
          <w:b/>
          <w:iCs/>
          <w:sz w:val="20"/>
          <w:szCs w:val="20"/>
        </w:rPr>
      </w:pPr>
    </w:p>
    <w:p w14:paraId="11C69004" w14:textId="52F948C5" w:rsidR="005173D1" w:rsidRDefault="005173D1" w:rsidP="00C12CBF">
      <w:pPr>
        <w:spacing w:after="0" w:line="240" w:lineRule="auto"/>
        <w:rPr>
          <w:rFonts w:ascii="Times New Roman" w:hAnsi="Times New Roman" w:cs="Times New Roman"/>
          <w:b/>
          <w:iCs/>
          <w:sz w:val="20"/>
          <w:szCs w:val="20"/>
        </w:rPr>
      </w:pPr>
    </w:p>
    <w:p w14:paraId="40699651" w14:textId="6890CCA2" w:rsidR="005173D1" w:rsidRDefault="005173D1" w:rsidP="00C12CBF">
      <w:pPr>
        <w:spacing w:after="0" w:line="240" w:lineRule="auto"/>
        <w:rPr>
          <w:rFonts w:ascii="Times New Roman" w:hAnsi="Times New Roman" w:cs="Times New Roman"/>
          <w:b/>
          <w:iCs/>
          <w:sz w:val="20"/>
          <w:szCs w:val="20"/>
        </w:rPr>
      </w:pPr>
    </w:p>
    <w:p w14:paraId="16074E9A" w14:textId="2965378C" w:rsidR="005173D1" w:rsidRDefault="005173D1" w:rsidP="00C12CBF">
      <w:pPr>
        <w:spacing w:after="0" w:line="240" w:lineRule="auto"/>
        <w:rPr>
          <w:rFonts w:ascii="Times New Roman" w:hAnsi="Times New Roman" w:cs="Times New Roman"/>
          <w:b/>
          <w:iCs/>
          <w:sz w:val="20"/>
          <w:szCs w:val="20"/>
        </w:rPr>
      </w:pPr>
    </w:p>
    <w:p w14:paraId="2B10D16C" w14:textId="5D337003" w:rsidR="005173D1" w:rsidRDefault="005173D1" w:rsidP="00C12CBF">
      <w:pPr>
        <w:spacing w:after="0" w:line="240" w:lineRule="auto"/>
        <w:rPr>
          <w:rFonts w:ascii="Times New Roman" w:hAnsi="Times New Roman" w:cs="Times New Roman"/>
          <w:b/>
          <w:iCs/>
          <w:sz w:val="20"/>
          <w:szCs w:val="20"/>
        </w:rPr>
      </w:pPr>
    </w:p>
    <w:p w14:paraId="195D0CBE" w14:textId="1389E5B5" w:rsidR="005173D1" w:rsidRDefault="005173D1" w:rsidP="00C12CBF">
      <w:pPr>
        <w:spacing w:after="0" w:line="240" w:lineRule="auto"/>
        <w:rPr>
          <w:rFonts w:ascii="Times New Roman" w:hAnsi="Times New Roman" w:cs="Times New Roman"/>
          <w:b/>
          <w:iCs/>
          <w:sz w:val="20"/>
          <w:szCs w:val="20"/>
        </w:rPr>
      </w:pPr>
    </w:p>
    <w:p w14:paraId="2C3E0D73" w14:textId="1BE9A493" w:rsidR="005173D1" w:rsidRDefault="005173D1" w:rsidP="00C12CBF">
      <w:pPr>
        <w:spacing w:after="0" w:line="240" w:lineRule="auto"/>
        <w:rPr>
          <w:rFonts w:ascii="Times New Roman" w:hAnsi="Times New Roman" w:cs="Times New Roman"/>
          <w:b/>
          <w:iCs/>
          <w:sz w:val="20"/>
          <w:szCs w:val="20"/>
        </w:rPr>
      </w:pPr>
    </w:p>
    <w:p w14:paraId="6D5B5612" w14:textId="2FF2734C" w:rsidR="005173D1" w:rsidRDefault="005173D1" w:rsidP="00C12CBF">
      <w:pPr>
        <w:spacing w:after="0" w:line="240" w:lineRule="auto"/>
        <w:rPr>
          <w:rFonts w:ascii="Times New Roman" w:hAnsi="Times New Roman" w:cs="Times New Roman"/>
          <w:b/>
          <w:iCs/>
          <w:sz w:val="20"/>
          <w:szCs w:val="20"/>
        </w:rPr>
      </w:pPr>
    </w:p>
    <w:p w14:paraId="033DE4D5" w14:textId="0E83FAAB" w:rsidR="005173D1" w:rsidRDefault="005173D1" w:rsidP="00C12CBF">
      <w:pPr>
        <w:spacing w:after="0" w:line="240" w:lineRule="auto"/>
        <w:rPr>
          <w:rFonts w:ascii="Times New Roman" w:hAnsi="Times New Roman" w:cs="Times New Roman"/>
          <w:b/>
          <w:iCs/>
          <w:sz w:val="20"/>
          <w:szCs w:val="20"/>
        </w:rPr>
      </w:pPr>
    </w:p>
    <w:p w14:paraId="78342DE9" w14:textId="6F83B753" w:rsidR="005173D1" w:rsidRDefault="005173D1" w:rsidP="00C12CBF">
      <w:pPr>
        <w:spacing w:after="0" w:line="240" w:lineRule="auto"/>
        <w:rPr>
          <w:rFonts w:ascii="Times New Roman" w:hAnsi="Times New Roman" w:cs="Times New Roman"/>
          <w:b/>
          <w:iCs/>
          <w:sz w:val="20"/>
          <w:szCs w:val="20"/>
        </w:rPr>
      </w:pPr>
    </w:p>
    <w:p w14:paraId="2B1CE55D" w14:textId="1D0A05F2" w:rsidR="005173D1" w:rsidRDefault="005173D1" w:rsidP="00C12CBF">
      <w:pPr>
        <w:spacing w:after="0" w:line="240" w:lineRule="auto"/>
        <w:rPr>
          <w:rFonts w:ascii="Times New Roman" w:hAnsi="Times New Roman" w:cs="Times New Roman"/>
          <w:b/>
          <w:iCs/>
          <w:sz w:val="20"/>
          <w:szCs w:val="20"/>
        </w:rPr>
      </w:pPr>
    </w:p>
    <w:p w14:paraId="2492D3B5" w14:textId="2F2469A1" w:rsidR="005173D1" w:rsidRDefault="005173D1" w:rsidP="00C12CBF">
      <w:pPr>
        <w:spacing w:after="0" w:line="240" w:lineRule="auto"/>
        <w:rPr>
          <w:rFonts w:ascii="Times New Roman" w:hAnsi="Times New Roman" w:cs="Times New Roman"/>
          <w:b/>
          <w:iCs/>
          <w:sz w:val="20"/>
          <w:szCs w:val="20"/>
        </w:rPr>
      </w:pPr>
    </w:p>
    <w:p w14:paraId="22F5161D" w14:textId="0FE3B323" w:rsidR="00331D09" w:rsidRDefault="00331D09" w:rsidP="00C12CBF">
      <w:pPr>
        <w:spacing w:after="0" w:line="240" w:lineRule="auto"/>
        <w:rPr>
          <w:rFonts w:ascii="Times New Roman" w:hAnsi="Times New Roman" w:cs="Times New Roman"/>
          <w:b/>
          <w:iCs/>
          <w:sz w:val="20"/>
          <w:szCs w:val="20"/>
        </w:rPr>
      </w:pPr>
    </w:p>
    <w:p w14:paraId="2D5BF200" w14:textId="625E6EB1" w:rsidR="00331D09" w:rsidRDefault="00331D09" w:rsidP="00C12CBF">
      <w:pPr>
        <w:spacing w:after="0" w:line="240" w:lineRule="auto"/>
        <w:rPr>
          <w:rFonts w:ascii="Times New Roman" w:hAnsi="Times New Roman" w:cs="Times New Roman"/>
          <w:b/>
          <w:iCs/>
          <w:sz w:val="20"/>
          <w:szCs w:val="20"/>
        </w:rPr>
      </w:pPr>
    </w:p>
    <w:p w14:paraId="5BC95D8E" w14:textId="77777777" w:rsidR="000738CF" w:rsidRDefault="000738CF" w:rsidP="00C12CBF">
      <w:pPr>
        <w:spacing w:after="0" w:line="240" w:lineRule="auto"/>
        <w:rPr>
          <w:rFonts w:ascii="Times New Roman" w:hAnsi="Times New Roman" w:cs="Times New Roman"/>
          <w:b/>
          <w:iCs/>
          <w:sz w:val="20"/>
          <w:szCs w:val="20"/>
        </w:rPr>
      </w:pPr>
    </w:p>
    <w:p w14:paraId="4DA35619" w14:textId="764B4E42" w:rsidR="00370384" w:rsidRPr="00C12CBF" w:rsidRDefault="00370384" w:rsidP="00C12CBF">
      <w:pPr>
        <w:spacing w:after="0" w:line="240" w:lineRule="auto"/>
        <w:rPr>
          <w:rFonts w:ascii="Times New Roman" w:hAnsi="Times New Roman" w:cs="Times New Roman"/>
          <w:b/>
          <w:iCs/>
          <w:sz w:val="20"/>
          <w:szCs w:val="20"/>
        </w:rPr>
      </w:pPr>
    </w:p>
    <w:p w14:paraId="0E2AE77C" w14:textId="0AB58013" w:rsidR="00C12CBF" w:rsidRPr="000414D6" w:rsidRDefault="004345DC" w:rsidP="004345DC">
      <w:pPr>
        <w:pStyle w:val="NoSpacing"/>
        <w:rPr>
          <w:rFonts w:ascii="Times New Roman" w:hAnsi="Times New Roman" w:cs="Times New Roman"/>
        </w:rPr>
      </w:pPr>
      <w:bookmarkStart w:id="19" w:name="_Toc214282469"/>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6</w:t>
      </w:r>
      <w:r w:rsidRPr="000414D6">
        <w:rPr>
          <w:rFonts w:ascii="Times New Roman" w:hAnsi="Times New Roman" w:cs="Times New Roman"/>
          <w:b/>
        </w:rPr>
        <w:fldChar w:fldCharType="end"/>
      </w:r>
      <w:r w:rsidRPr="000414D6">
        <w:rPr>
          <w:rFonts w:ascii="Times New Roman" w:hAnsi="Times New Roman" w:cs="Times New Roman"/>
          <w:b/>
        </w:rPr>
        <w:t>.</w:t>
      </w:r>
      <w:r w:rsidRPr="000414D6">
        <w:rPr>
          <w:rFonts w:ascii="Times New Roman" w:hAnsi="Times New Roman" w:cs="Times New Roman"/>
        </w:rPr>
        <w:t xml:space="preserve"> </w:t>
      </w:r>
      <w:r w:rsidR="00C12CBF" w:rsidRPr="000414D6">
        <w:rPr>
          <w:rFonts w:ascii="Times New Roman" w:hAnsi="Times New Roman" w:cs="Times New Roman"/>
        </w:rPr>
        <w:t>Prikaz prihoda jedinica lokalne i područne (regionalne) samouprave od naknade za koncesiju s osnova zajedničkih prihoda po vrstama koncesije</w:t>
      </w:r>
      <w:r w:rsidR="00DB585F" w:rsidRPr="000414D6">
        <w:rPr>
          <w:rFonts w:ascii="Times New Roman" w:hAnsi="Times New Roman" w:cs="Times New Roman"/>
        </w:rPr>
        <w:t xml:space="preserve"> </w:t>
      </w:r>
      <w:r w:rsidR="00E97982" w:rsidRPr="000414D6">
        <w:rPr>
          <w:rFonts w:ascii="Times New Roman" w:hAnsi="Times New Roman" w:cs="Times New Roman"/>
        </w:rPr>
        <w:t>(</w:t>
      </w:r>
      <w:r w:rsidR="00F30E09" w:rsidRPr="000414D6">
        <w:rPr>
          <w:rFonts w:ascii="Times New Roman" w:hAnsi="Times New Roman" w:cs="Times New Roman"/>
        </w:rPr>
        <w:t>u eurima)</w:t>
      </w:r>
      <w:bookmarkEnd w:id="19"/>
    </w:p>
    <w:p w14:paraId="7DE4C11E" w14:textId="68F7CA07" w:rsidR="00CB11CD" w:rsidRPr="00E0177A" w:rsidRDefault="00945FE9" w:rsidP="00E0177A">
      <w:r w:rsidRPr="00945FE9">
        <w:rPr>
          <w:noProof/>
          <w:lang w:eastAsia="hr-HR"/>
        </w:rPr>
        <w:lastRenderedPageBreak/>
        <w:drawing>
          <wp:inline distT="0" distB="0" distL="0" distR="0" wp14:anchorId="480D79B2" wp14:editId="7528D0AE">
            <wp:extent cx="5759450" cy="5139229"/>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139229"/>
                    </a:xfrm>
                    <a:prstGeom prst="rect">
                      <a:avLst/>
                    </a:prstGeom>
                    <a:noFill/>
                    <a:ln>
                      <a:noFill/>
                    </a:ln>
                  </pic:spPr>
                </pic:pic>
              </a:graphicData>
            </a:graphic>
          </wp:inline>
        </w:drawing>
      </w:r>
      <w:r w:rsidR="00C12CBF" w:rsidRPr="00C12CBF">
        <w:rPr>
          <w:rFonts w:ascii="Times New Roman" w:hAnsi="Times New Roman" w:cs="Times New Roman"/>
          <w:b/>
          <w:i/>
          <w:sz w:val="20"/>
          <w:szCs w:val="20"/>
        </w:rPr>
        <w:t>Izvor:</w:t>
      </w:r>
      <w:r w:rsidR="00C20176">
        <w:rPr>
          <w:rFonts w:ascii="Times New Roman" w:hAnsi="Times New Roman" w:cs="Times New Roman"/>
          <w:i/>
          <w:sz w:val="20"/>
          <w:szCs w:val="20"/>
        </w:rPr>
        <w:t xml:space="preserve"> FINA, Državna riznica</w:t>
      </w:r>
    </w:p>
    <w:p w14:paraId="22510B06" w14:textId="3BF449A3" w:rsidR="00C12CBF" w:rsidRPr="002A709C" w:rsidRDefault="002A709C" w:rsidP="002A709C">
      <w:pPr>
        <w:pStyle w:val="NoSpacing"/>
        <w:rPr>
          <w:rFonts w:ascii="Times New Roman" w:hAnsi="Times New Roman" w:cs="Times New Roman"/>
        </w:rPr>
      </w:pPr>
      <w:bookmarkStart w:id="20" w:name="_Toc214282407"/>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5</w:t>
      </w:r>
      <w:r w:rsidRPr="002A709C">
        <w:rPr>
          <w:rFonts w:ascii="Times New Roman" w:hAnsi="Times New Roman" w:cs="Times New Roman"/>
          <w:b/>
        </w:rPr>
        <w:fldChar w:fldCharType="end"/>
      </w:r>
      <w:r w:rsidR="00370384" w:rsidRPr="002A709C">
        <w:rPr>
          <w:rFonts w:ascii="Times New Roman" w:hAnsi="Times New Roman" w:cs="Times New Roman"/>
          <w:b/>
        </w:rPr>
        <w:t>.</w:t>
      </w:r>
      <w:r w:rsidR="00370384" w:rsidRPr="002A709C">
        <w:rPr>
          <w:rFonts w:ascii="Times New Roman" w:hAnsi="Times New Roman" w:cs="Times New Roman"/>
        </w:rPr>
        <w:t xml:space="preserve"> Prihodi županijskih i općinskih/gradskih proračuna u zajedničkim prihodima državnog, županijskih i općinskih/gradskih proračuna </w:t>
      </w:r>
      <w:r w:rsidR="00DB585F" w:rsidRPr="002A709C">
        <w:rPr>
          <w:rFonts w:ascii="Times New Roman" w:hAnsi="Times New Roman" w:cs="Times New Roman"/>
        </w:rPr>
        <w:t>u 2023. i 2024. godini</w:t>
      </w:r>
      <w:bookmarkEnd w:id="20"/>
      <w:r w:rsidR="00DB585F" w:rsidRPr="002A709C">
        <w:rPr>
          <w:rFonts w:ascii="Times New Roman" w:hAnsi="Times New Roman" w:cs="Times New Roman"/>
        </w:rPr>
        <w:t xml:space="preserve"> </w:t>
      </w:r>
    </w:p>
    <w:p w14:paraId="1A20A5EC" w14:textId="77777777" w:rsidR="00E0177A" w:rsidRDefault="00370384" w:rsidP="00C12CBF">
      <w:pPr>
        <w:spacing w:after="0" w:line="240" w:lineRule="auto"/>
        <w:jc w:val="both"/>
        <w:rPr>
          <w:rFonts w:ascii="Times New Roman" w:hAnsi="Times New Roman" w:cs="Times New Roman"/>
          <w:sz w:val="24"/>
          <w:szCs w:val="24"/>
        </w:rPr>
      </w:pPr>
      <w:r w:rsidRPr="00C12CBF">
        <w:rPr>
          <w:noProof/>
          <w:lang w:eastAsia="hr-HR"/>
        </w:rPr>
        <w:drawing>
          <wp:inline distT="0" distB="0" distL="0" distR="0" wp14:anchorId="4119D835" wp14:editId="17883981">
            <wp:extent cx="5759450" cy="2446941"/>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446941"/>
                    </a:xfrm>
                    <a:prstGeom prst="rect">
                      <a:avLst/>
                    </a:prstGeom>
                    <a:noFill/>
                    <a:ln>
                      <a:noFill/>
                    </a:ln>
                  </pic:spPr>
                </pic:pic>
              </a:graphicData>
            </a:graphic>
          </wp:inline>
        </w:drawing>
      </w:r>
    </w:p>
    <w:p w14:paraId="7189FFCF" w14:textId="661F4361" w:rsidR="00C12CBF" w:rsidRDefault="00370384" w:rsidP="00C20176">
      <w:pPr>
        <w:spacing w:after="0" w:line="240" w:lineRule="auto"/>
        <w:rPr>
          <w:rFonts w:ascii="Times New Roman" w:hAnsi="Times New Roman" w:cs="Times New Roman"/>
          <w:i/>
          <w:sz w:val="20"/>
          <w:szCs w:val="20"/>
        </w:rPr>
      </w:pPr>
      <w:r w:rsidRPr="00C12CBF">
        <w:rPr>
          <w:rFonts w:ascii="Times New Roman" w:hAnsi="Times New Roman" w:cs="Times New Roman"/>
          <w:b/>
          <w:i/>
          <w:sz w:val="20"/>
          <w:szCs w:val="20"/>
        </w:rPr>
        <w:t>Izvor:</w:t>
      </w:r>
      <w:r w:rsidRPr="00C12CBF">
        <w:rPr>
          <w:rFonts w:ascii="Times New Roman" w:hAnsi="Times New Roman" w:cs="Times New Roman"/>
          <w:i/>
          <w:sz w:val="20"/>
          <w:szCs w:val="20"/>
        </w:rPr>
        <w:t xml:space="preserve"> FINA, Državna riznica</w:t>
      </w:r>
    </w:p>
    <w:p w14:paraId="5868D473" w14:textId="2A9C8A60" w:rsidR="00C20176" w:rsidRDefault="00C20176" w:rsidP="00C20176">
      <w:pPr>
        <w:spacing w:after="0" w:line="240" w:lineRule="auto"/>
        <w:rPr>
          <w:rFonts w:ascii="Times New Roman" w:hAnsi="Times New Roman" w:cs="Times New Roman"/>
          <w:i/>
          <w:sz w:val="20"/>
          <w:szCs w:val="20"/>
        </w:rPr>
      </w:pPr>
    </w:p>
    <w:p w14:paraId="52755B0B" w14:textId="77777777" w:rsidR="00C20176" w:rsidRPr="00370384" w:rsidRDefault="00C20176" w:rsidP="00C20176">
      <w:pPr>
        <w:spacing w:after="0" w:line="240" w:lineRule="auto"/>
      </w:pPr>
    </w:p>
    <w:p w14:paraId="5627A76D" w14:textId="77777777" w:rsidR="00C12CBF" w:rsidRPr="00C12CBF" w:rsidRDefault="00C12CBF" w:rsidP="00C12CBF">
      <w:pPr>
        <w:spacing w:after="0" w:line="240" w:lineRule="auto"/>
        <w:jc w:val="both"/>
        <w:rPr>
          <w:rFonts w:ascii="Times New Roman" w:hAnsi="Times New Roman" w:cs="Times New Roman"/>
          <w:b/>
          <w:sz w:val="24"/>
          <w:szCs w:val="24"/>
        </w:rPr>
      </w:pPr>
      <w:r w:rsidRPr="00C12CBF">
        <w:rPr>
          <w:rFonts w:ascii="Times New Roman" w:hAnsi="Times New Roman" w:cs="Times New Roman"/>
          <w:b/>
          <w:sz w:val="24"/>
          <w:szCs w:val="24"/>
        </w:rPr>
        <w:t>3.5. Zaključak analize prihoda od koncesija</w:t>
      </w:r>
    </w:p>
    <w:p w14:paraId="4A4EEAEC" w14:textId="77777777" w:rsidR="00C12CBF" w:rsidRPr="00C12CBF" w:rsidRDefault="00C12CBF" w:rsidP="00C12CBF">
      <w:pPr>
        <w:spacing w:after="0" w:line="240" w:lineRule="auto"/>
        <w:jc w:val="both"/>
        <w:rPr>
          <w:rFonts w:ascii="Times New Roman" w:hAnsi="Times New Roman" w:cs="Times New Roman"/>
          <w:sz w:val="24"/>
          <w:szCs w:val="24"/>
        </w:rPr>
      </w:pPr>
    </w:p>
    <w:p w14:paraId="50972FE8" w14:textId="1DC35314" w:rsid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lastRenderedPageBreak/>
        <w:t>Struktura prihoda izravno je o</w:t>
      </w:r>
      <w:r w:rsidR="00EE54F0">
        <w:rPr>
          <w:rFonts w:ascii="Times New Roman" w:eastAsia="Calibri" w:hAnsi="Times New Roman" w:cs="Times New Roman"/>
          <w:sz w:val="24"/>
          <w:szCs w:val="24"/>
        </w:rPr>
        <w:t>visna o intencijama zakonodavca</w:t>
      </w:r>
      <w:r w:rsidRPr="00C12CBF">
        <w:rPr>
          <w:rFonts w:ascii="Times New Roman" w:eastAsia="Calibri" w:hAnsi="Times New Roman" w:cs="Times New Roman"/>
          <w:sz w:val="24"/>
          <w:szCs w:val="24"/>
        </w:rPr>
        <w:t xml:space="preserve"> te različitim strateškim okvirima koji se odnose na pojedina područja tako da se kroz promjene u pojedinim zakonskim ili podzakonskim aktima izravno utječe na prihode kako državnog, tako i proračuna </w:t>
      </w:r>
      <w:r w:rsidRPr="005173D1">
        <w:rPr>
          <w:rFonts w:ascii="Times New Roman" w:eastAsia="Calibri" w:hAnsi="Times New Roman" w:cs="Times New Roman"/>
          <w:sz w:val="24"/>
          <w:szCs w:val="24"/>
        </w:rPr>
        <w:t>jedinica lokalne i područne (regionalne) samouprave</w:t>
      </w:r>
      <w:r w:rsidRPr="00C12CBF">
        <w:rPr>
          <w:rFonts w:ascii="Times New Roman" w:eastAsia="Calibri" w:hAnsi="Times New Roman" w:cs="Times New Roman"/>
          <w:sz w:val="24"/>
          <w:szCs w:val="24"/>
        </w:rPr>
        <w:t xml:space="preserve">. </w:t>
      </w:r>
      <w:r w:rsidRPr="005173D1">
        <w:rPr>
          <w:rFonts w:ascii="Times New Roman" w:eastAsia="Calibri" w:hAnsi="Times New Roman" w:cs="Times New Roman"/>
          <w:sz w:val="24"/>
          <w:szCs w:val="24"/>
        </w:rPr>
        <w:t>Izmjenama u omjerima raspodjele prihoda od naknada za koncesiju utječe se i na usporedivost podatka,</w:t>
      </w:r>
      <w:r w:rsidR="004C2C6E" w:rsidRPr="005173D1">
        <w:rPr>
          <w:rFonts w:ascii="Times New Roman" w:eastAsia="Calibri" w:hAnsi="Times New Roman" w:cs="Times New Roman"/>
          <w:sz w:val="24"/>
          <w:szCs w:val="24"/>
        </w:rPr>
        <w:t xml:space="preserve"> no evidentno je kako</w:t>
      </w:r>
      <w:r w:rsidR="00684EC2" w:rsidRPr="005173D1">
        <w:rPr>
          <w:rFonts w:ascii="Times New Roman" w:eastAsia="Calibri" w:hAnsi="Times New Roman" w:cs="Times New Roman"/>
          <w:sz w:val="24"/>
          <w:szCs w:val="24"/>
        </w:rPr>
        <w:t xml:space="preserve"> je sadašnja </w:t>
      </w:r>
      <w:r w:rsidR="004C2C6E" w:rsidRPr="005173D1">
        <w:rPr>
          <w:rFonts w:ascii="Times New Roman" w:eastAsia="Calibri" w:hAnsi="Times New Roman" w:cs="Times New Roman"/>
          <w:sz w:val="24"/>
          <w:szCs w:val="24"/>
        </w:rPr>
        <w:t xml:space="preserve"> struktura prihoda</w:t>
      </w:r>
      <w:r w:rsidR="004350E6" w:rsidRPr="005173D1">
        <w:rPr>
          <w:rFonts w:ascii="Times New Roman" w:eastAsia="Calibri" w:hAnsi="Times New Roman" w:cs="Times New Roman"/>
          <w:sz w:val="24"/>
          <w:szCs w:val="24"/>
        </w:rPr>
        <w:t xml:space="preserve"> u najvećoj mjeri</w:t>
      </w:r>
      <w:r w:rsidR="004C2C6E" w:rsidRPr="005173D1">
        <w:rPr>
          <w:rFonts w:ascii="Times New Roman" w:eastAsia="Calibri" w:hAnsi="Times New Roman" w:cs="Times New Roman"/>
          <w:sz w:val="24"/>
          <w:szCs w:val="24"/>
        </w:rPr>
        <w:t xml:space="preserve"> </w:t>
      </w:r>
      <w:r w:rsidR="00684EC2" w:rsidRPr="005173D1">
        <w:rPr>
          <w:rFonts w:ascii="Times New Roman" w:eastAsia="Calibri" w:hAnsi="Times New Roman" w:cs="Times New Roman"/>
          <w:sz w:val="24"/>
          <w:szCs w:val="24"/>
        </w:rPr>
        <w:t>određena ovisno o</w:t>
      </w:r>
      <w:r w:rsidR="004C2C6E" w:rsidRPr="005173D1">
        <w:rPr>
          <w:rFonts w:ascii="Times New Roman" w:eastAsia="Calibri" w:hAnsi="Times New Roman" w:cs="Times New Roman"/>
          <w:sz w:val="24"/>
          <w:szCs w:val="24"/>
        </w:rPr>
        <w:t xml:space="preserve"> izmjeni zakonskih propisa</w:t>
      </w:r>
      <w:r w:rsidR="00684EC2" w:rsidRPr="005173D1">
        <w:rPr>
          <w:rFonts w:ascii="Times New Roman" w:eastAsia="Calibri" w:hAnsi="Times New Roman" w:cs="Times New Roman"/>
          <w:sz w:val="24"/>
          <w:szCs w:val="24"/>
        </w:rPr>
        <w:t>,</w:t>
      </w:r>
      <w:r w:rsidR="004C2C6E" w:rsidRPr="005173D1">
        <w:rPr>
          <w:rFonts w:ascii="Times New Roman" w:eastAsia="Calibri" w:hAnsi="Times New Roman" w:cs="Times New Roman"/>
          <w:sz w:val="24"/>
          <w:szCs w:val="24"/>
        </w:rPr>
        <w:t xml:space="preserve"> ali i gospodarskih kretanja koji utječu na poslovanje koncesionara </w:t>
      </w:r>
      <w:r w:rsidR="004350E6" w:rsidRPr="005173D1">
        <w:rPr>
          <w:rFonts w:ascii="Times New Roman" w:eastAsia="Calibri" w:hAnsi="Times New Roman" w:cs="Times New Roman"/>
          <w:sz w:val="24"/>
          <w:szCs w:val="24"/>
        </w:rPr>
        <w:t>što rezultira variranjima u visini ostvarenih prihoda.</w:t>
      </w:r>
    </w:p>
    <w:p w14:paraId="3DB63208" w14:textId="3E42EA39" w:rsidR="004C49BC" w:rsidRDefault="004C49BC" w:rsidP="00C12CBF">
      <w:pPr>
        <w:spacing w:after="0" w:line="240" w:lineRule="auto"/>
        <w:jc w:val="both"/>
        <w:rPr>
          <w:rFonts w:ascii="Times New Roman" w:eastAsia="Calibri" w:hAnsi="Times New Roman" w:cs="Times New Roman"/>
          <w:sz w:val="24"/>
          <w:szCs w:val="24"/>
        </w:rPr>
      </w:pPr>
    </w:p>
    <w:p w14:paraId="0443EC66" w14:textId="7D8E3468" w:rsidR="00C12CBF" w:rsidRPr="00C12CBF" w:rsidRDefault="004C49BC" w:rsidP="00C12CBF">
      <w:pPr>
        <w:spacing w:after="0" w:line="240" w:lineRule="auto"/>
        <w:jc w:val="both"/>
        <w:rPr>
          <w:rFonts w:ascii="Times New Roman" w:eastAsia="Calibri" w:hAnsi="Times New Roman" w:cs="Times New Roman"/>
          <w:sz w:val="24"/>
          <w:szCs w:val="24"/>
        </w:rPr>
      </w:pPr>
      <w:r w:rsidRPr="005173D1">
        <w:rPr>
          <w:rFonts w:ascii="Times New Roman" w:eastAsia="Calibri" w:hAnsi="Times New Roman" w:cs="Times New Roman"/>
          <w:sz w:val="24"/>
          <w:szCs w:val="24"/>
        </w:rPr>
        <w:t>Kao što je i vidljivo kroz tablične prikaze</w:t>
      </w:r>
      <w:r w:rsidR="00A04AF5" w:rsidRPr="005173D1">
        <w:rPr>
          <w:rFonts w:ascii="Times New Roman" w:eastAsia="Calibri" w:hAnsi="Times New Roman" w:cs="Times New Roman"/>
          <w:sz w:val="24"/>
          <w:szCs w:val="24"/>
        </w:rPr>
        <w:t xml:space="preserve"> i pokazatelje</w:t>
      </w:r>
      <w:r w:rsidRPr="005173D1">
        <w:rPr>
          <w:rFonts w:ascii="Times New Roman" w:eastAsia="Calibri" w:hAnsi="Times New Roman" w:cs="Times New Roman"/>
          <w:sz w:val="24"/>
          <w:szCs w:val="24"/>
        </w:rPr>
        <w:t>, stalni napori Vlade Republike Hrvatske</w:t>
      </w:r>
      <w:r w:rsidR="00C12CBF" w:rsidRPr="005173D1">
        <w:rPr>
          <w:rFonts w:ascii="Times New Roman" w:eastAsia="Calibri" w:hAnsi="Times New Roman" w:cs="Times New Roman"/>
          <w:sz w:val="24"/>
          <w:szCs w:val="24"/>
        </w:rPr>
        <w:t xml:space="preserve"> u </w:t>
      </w:r>
      <w:r w:rsidR="00A04AF5" w:rsidRPr="005173D1">
        <w:rPr>
          <w:rFonts w:ascii="Times New Roman" w:eastAsia="Calibri" w:hAnsi="Times New Roman" w:cs="Times New Roman"/>
          <w:sz w:val="24"/>
          <w:szCs w:val="24"/>
        </w:rPr>
        <w:t>cilju fiskalne decentralizacije</w:t>
      </w:r>
      <w:r w:rsidR="00C12CBF" w:rsidRPr="005173D1">
        <w:rPr>
          <w:rFonts w:ascii="Times New Roman" w:eastAsia="Calibri" w:hAnsi="Times New Roman" w:cs="Times New Roman"/>
          <w:sz w:val="24"/>
          <w:szCs w:val="24"/>
        </w:rPr>
        <w:t xml:space="preserve"> u ostvarenju p</w:t>
      </w:r>
      <w:r w:rsidR="00A04AF5" w:rsidRPr="005173D1">
        <w:rPr>
          <w:rFonts w:ascii="Times New Roman" w:eastAsia="Calibri" w:hAnsi="Times New Roman" w:cs="Times New Roman"/>
          <w:sz w:val="24"/>
          <w:szCs w:val="24"/>
        </w:rPr>
        <w:t>rihoda od naknada za koncesiju,</w:t>
      </w:r>
      <w:r w:rsidR="00C12CBF" w:rsidRPr="005173D1">
        <w:rPr>
          <w:rFonts w:ascii="Times New Roman" w:eastAsia="Calibri" w:hAnsi="Times New Roman" w:cs="Times New Roman"/>
          <w:sz w:val="24"/>
          <w:szCs w:val="24"/>
        </w:rPr>
        <w:t xml:space="preserve"> kroz zakonske</w:t>
      </w:r>
      <w:r w:rsidR="00A04AF5" w:rsidRPr="005173D1">
        <w:rPr>
          <w:rFonts w:ascii="Times New Roman" w:eastAsia="Calibri" w:hAnsi="Times New Roman" w:cs="Times New Roman"/>
          <w:sz w:val="24"/>
          <w:szCs w:val="24"/>
        </w:rPr>
        <w:t xml:space="preserve"> i podzakonske odredbe omogućili su</w:t>
      </w:r>
      <w:r w:rsidR="00C12CBF" w:rsidRPr="005173D1">
        <w:rPr>
          <w:rFonts w:ascii="Times New Roman" w:eastAsia="Calibri" w:hAnsi="Times New Roman" w:cs="Times New Roman"/>
          <w:sz w:val="24"/>
          <w:szCs w:val="24"/>
        </w:rPr>
        <w:t xml:space="preserve"> veće prihode proračunima jedinica lokalne i regionalne samouprave</w:t>
      </w:r>
      <w:r w:rsidR="00684EC2" w:rsidRPr="005173D1">
        <w:rPr>
          <w:rFonts w:ascii="Times New Roman" w:eastAsia="Calibri" w:hAnsi="Times New Roman" w:cs="Times New Roman"/>
          <w:sz w:val="24"/>
          <w:szCs w:val="24"/>
        </w:rPr>
        <w:t xml:space="preserve"> što je istovremeno dovelo do smanjenja prihoda državnog proračuna</w:t>
      </w:r>
      <w:r w:rsidR="00C12CBF" w:rsidRPr="005173D1">
        <w:rPr>
          <w:rFonts w:ascii="Times New Roman" w:eastAsia="Calibri" w:hAnsi="Times New Roman" w:cs="Times New Roman"/>
          <w:sz w:val="24"/>
          <w:szCs w:val="24"/>
        </w:rPr>
        <w:t>.</w:t>
      </w:r>
      <w:r w:rsidR="00C12CBF" w:rsidRPr="00C12CBF">
        <w:rPr>
          <w:rFonts w:ascii="Times New Roman" w:eastAsia="Calibri" w:hAnsi="Times New Roman" w:cs="Times New Roman"/>
          <w:sz w:val="24"/>
          <w:szCs w:val="24"/>
        </w:rPr>
        <w:t xml:space="preserve"> Slijedom istoga, može se zaključiti kako je cilj fiskalne decentralizacije osnaživanje nižih razina vlasti koje će dovesti od poboljšanja kvaliteta </w:t>
      </w:r>
      <w:r w:rsidR="00EE54F0">
        <w:rPr>
          <w:rFonts w:ascii="Times New Roman" w:eastAsia="Calibri" w:hAnsi="Times New Roman" w:cs="Times New Roman"/>
          <w:sz w:val="24"/>
          <w:szCs w:val="24"/>
        </w:rPr>
        <w:t>lokalnih javnih usluga i dobara</w:t>
      </w:r>
      <w:r w:rsidR="00C12CBF" w:rsidRPr="00C12CBF">
        <w:rPr>
          <w:rFonts w:ascii="Times New Roman" w:eastAsia="Calibri" w:hAnsi="Times New Roman" w:cs="Times New Roman"/>
          <w:sz w:val="24"/>
          <w:szCs w:val="24"/>
        </w:rPr>
        <w:t xml:space="preserve"> te ekonomskog rasta. Pritom su koncesijske naknade kao jedan od oblika javnih davanja prepoznate kao jedan od načina kojima se doprinosi ovom cilju.</w:t>
      </w:r>
      <w:r w:rsidR="00A04AF5">
        <w:rPr>
          <w:rFonts w:ascii="Times New Roman" w:eastAsia="Calibri" w:hAnsi="Times New Roman" w:cs="Times New Roman"/>
          <w:sz w:val="24"/>
          <w:szCs w:val="24"/>
        </w:rPr>
        <w:t xml:space="preserve"> </w:t>
      </w:r>
      <w:r w:rsidR="00A04AF5" w:rsidRPr="005173D1">
        <w:rPr>
          <w:rFonts w:ascii="Times New Roman" w:eastAsia="Calibri" w:hAnsi="Times New Roman" w:cs="Times New Roman"/>
          <w:sz w:val="24"/>
          <w:szCs w:val="24"/>
        </w:rPr>
        <w:t>Za istaknuti je kako se ne radi o ukupnom smanjenju prihoda od koncesijske naknade, već samo o „prepuštanju“ dijela prihoda nižim razinama vlasti odnosno</w:t>
      </w:r>
      <w:r w:rsidR="00684EC2" w:rsidRPr="005173D1">
        <w:rPr>
          <w:rFonts w:ascii="Times New Roman" w:eastAsia="Calibri" w:hAnsi="Times New Roman" w:cs="Times New Roman"/>
          <w:sz w:val="24"/>
          <w:szCs w:val="24"/>
        </w:rPr>
        <w:t>,</w:t>
      </w:r>
      <w:r w:rsidR="00A04AF5" w:rsidRPr="005173D1">
        <w:rPr>
          <w:rFonts w:ascii="Times New Roman" w:eastAsia="Calibri" w:hAnsi="Times New Roman" w:cs="Times New Roman"/>
          <w:sz w:val="24"/>
          <w:szCs w:val="24"/>
        </w:rPr>
        <w:t xml:space="preserve"> o omjeru koji ide više korist županija, gradova/općina poradi prethodno navedenog.</w:t>
      </w:r>
    </w:p>
    <w:p w14:paraId="3CD0C951"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671905C8" w14:textId="77777777" w:rsidR="005C3474"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Kretanje prihoda kao što je pojašnjeno u odnosu na koncesijske</w:t>
      </w:r>
      <w:r w:rsidR="00EE54F0">
        <w:rPr>
          <w:rFonts w:ascii="Times New Roman" w:eastAsia="Calibri" w:hAnsi="Times New Roman" w:cs="Times New Roman"/>
          <w:sz w:val="24"/>
          <w:szCs w:val="24"/>
        </w:rPr>
        <w:t xml:space="preserve"> naknade ovisi o nizu čimbenika</w:t>
      </w:r>
      <w:r w:rsidRPr="00C12CBF">
        <w:rPr>
          <w:rFonts w:ascii="Times New Roman" w:eastAsia="Calibri" w:hAnsi="Times New Roman" w:cs="Times New Roman"/>
          <w:sz w:val="24"/>
          <w:szCs w:val="24"/>
        </w:rPr>
        <w:t xml:space="preserve"> te osim o zakonskim okvirima u najvećoj mjeri ovisi o pos</w:t>
      </w:r>
      <w:r w:rsidR="005C3474">
        <w:rPr>
          <w:rFonts w:ascii="Times New Roman" w:eastAsia="Calibri" w:hAnsi="Times New Roman" w:cs="Times New Roman"/>
          <w:sz w:val="24"/>
          <w:szCs w:val="24"/>
        </w:rPr>
        <w:t>lovanju pojedinog koncesionara na koji ovisi o tržišnim kretanjima što u konačnici utječe na ostvarenje prihoda po osnovu prava iz ugovora o koncesiji.</w:t>
      </w:r>
    </w:p>
    <w:p w14:paraId="2ED5B389" w14:textId="77777777" w:rsidR="005C3474" w:rsidRDefault="005C3474" w:rsidP="00C12CBF">
      <w:pPr>
        <w:spacing w:after="0" w:line="240" w:lineRule="auto"/>
        <w:jc w:val="both"/>
        <w:rPr>
          <w:rFonts w:ascii="Times New Roman" w:eastAsia="Calibri" w:hAnsi="Times New Roman" w:cs="Times New Roman"/>
          <w:sz w:val="24"/>
          <w:szCs w:val="24"/>
        </w:rPr>
      </w:pPr>
    </w:p>
    <w:p w14:paraId="30C7EE1C" w14:textId="4FD362E4" w:rsidR="00C12CBF" w:rsidRPr="00C12CBF" w:rsidRDefault="005C3474" w:rsidP="00C12C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Ovako određenje i utjecaj na kretanje prihoda od koncesija u budućnosti će osim navedenog ovisiti i o kvaliteti novih koncesijskih ugovora i procesu samog dizajniranja koncesijskih modela za koje su odgovorni davatelji koncesija.</w:t>
      </w:r>
      <w:r w:rsidR="00C12CBF" w:rsidRPr="00C12CBF">
        <w:rPr>
          <w:rFonts w:ascii="Times New Roman" w:eastAsia="Calibri" w:hAnsi="Times New Roman" w:cs="Times New Roman"/>
          <w:sz w:val="24"/>
          <w:szCs w:val="24"/>
        </w:rPr>
        <w:t xml:space="preserve"> </w:t>
      </w:r>
    </w:p>
    <w:p w14:paraId="01067F2B" w14:textId="038B128B" w:rsidR="00E0177A" w:rsidRDefault="00E0177A" w:rsidP="00C12CBF">
      <w:pPr>
        <w:spacing w:after="0" w:line="240" w:lineRule="auto"/>
        <w:jc w:val="both"/>
        <w:rPr>
          <w:rFonts w:ascii="Times New Roman" w:eastAsia="Calibri" w:hAnsi="Times New Roman" w:cs="Times New Roman"/>
          <w:sz w:val="24"/>
          <w:szCs w:val="24"/>
        </w:rPr>
      </w:pPr>
    </w:p>
    <w:p w14:paraId="5EDAEB4A" w14:textId="4E95E2A6" w:rsidR="00684EC2" w:rsidRDefault="004C49BC" w:rsidP="00C12CBF">
      <w:pPr>
        <w:spacing w:after="0" w:line="240" w:lineRule="auto"/>
        <w:jc w:val="both"/>
        <w:rPr>
          <w:rFonts w:ascii="Times New Roman" w:eastAsia="Calibri" w:hAnsi="Times New Roman" w:cs="Times New Roman"/>
          <w:sz w:val="24"/>
          <w:szCs w:val="24"/>
        </w:rPr>
      </w:pPr>
      <w:r w:rsidRPr="005173D1">
        <w:rPr>
          <w:rFonts w:ascii="Times New Roman" w:eastAsia="Calibri" w:hAnsi="Times New Roman" w:cs="Times New Roman"/>
          <w:sz w:val="24"/>
          <w:szCs w:val="24"/>
        </w:rPr>
        <w:t xml:space="preserve">Iako prihodi od koncesijskih naknada ne čine veliki dio prihoda kako državnog proračuna Republike Hrvatske, tako i proračuna jedinica lokalne i područne (regionalne) samouprave, isti su itekako važni i cilj Vlade Republike Hrvatske je zasigurno u smjeru nastojanja povećanja navedenih prihoda kroz sustavnu politiku međuresorne suradnje između državnih tijela davatelja koncesija, kao i kroz suradnju s županijskim i lokalnim razinama. Kao što je i prethodno navedeno, Vlada Republike Hrvatske kroz politiku fiskalne decentralizacije omogućava veće prihode proračunima jedinica lokalne i regionalne samouprave, no smatramo kako gledajući prihode od koncesijskih naknada, postoji dostatan prostor za njihovo povećanje ne ugrožavajući pritom investicijsku klimu u Republici Hrvatskoj niti sposobnost </w:t>
      </w:r>
      <w:r w:rsidR="00684EC2" w:rsidRPr="005173D1">
        <w:rPr>
          <w:rFonts w:ascii="Times New Roman" w:eastAsia="Calibri" w:hAnsi="Times New Roman" w:cs="Times New Roman"/>
          <w:sz w:val="24"/>
          <w:szCs w:val="24"/>
        </w:rPr>
        <w:t xml:space="preserve">gospodarskih </w:t>
      </w:r>
      <w:r w:rsidRPr="005173D1">
        <w:rPr>
          <w:rFonts w:ascii="Times New Roman" w:eastAsia="Calibri" w:hAnsi="Times New Roman" w:cs="Times New Roman"/>
          <w:sz w:val="24"/>
          <w:szCs w:val="24"/>
        </w:rPr>
        <w:t>subjekata na ostvarenje svojih poslovnih planova i dobiti.</w:t>
      </w:r>
      <w:r w:rsidR="00684EC2">
        <w:rPr>
          <w:rFonts w:ascii="Times New Roman" w:eastAsia="Calibri" w:hAnsi="Times New Roman" w:cs="Times New Roman"/>
          <w:sz w:val="24"/>
          <w:szCs w:val="24"/>
        </w:rPr>
        <w:t xml:space="preserve"> </w:t>
      </w:r>
    </w:p>
    <w:p w14:paraId="43B951FE" w14:textId="77777777" w:rsidR="00684EC2" w:rsidRDefault="00684EC2" w:rsidP="00C12CBF">
      <w:pPr>
        <w:spacing w:after="0" w:line="240" w:lineRule="auto"/>
        <w:jc w:val="both"/>
        <w:rPr>
          <w:rFonts w:ascii="Times New Roman" w:eastAsia="Calibri" w:hAnsi="Times New Roman" w:cs="Times New Roman"/>
          <w:sz w:val="24"/>
          <w:szCs w:val="24"/>
        </w:rPr>
      </w:pPr>
    </w:p>
    <w:p w14:paraId="09530C48" w14:textId="0A078D6B" w:rsidR="004C49BC" w:rsidRDefault="00684EC2" w:rsidP="00C12C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Isto će u budućnosti ovisiti o nizu čimbenika, pri čemu same inicijative za novim koncesijskim modelima ovise o sposobnosti i primjerenim analizama i istraživanjima </w:t>
      </w:r>
      <w:r>
        <w:rPr>
          <w:rFonts w:ascii="Times New Roman" w:eastAsia="Calibri" w:hAnsi="Times New Roman" w:cs="Times New Roman"/>
          <w:sz w:val="24"/>
          <w:szCs w:val="24"/>
        </w:rPr>
        <w:lastRenderedPageBreak/>
        <w:t xml:space="preserve">tržišta, odnosno prepoznavanjem potreba za korištenjem modela koncesija, poglavito u području infrastrukturnih projekata. Pritom se isto određuje ovisno o sektorskim politikama ne isključujući modele javno-privatno partnerstvo s obilježjem koncesije ovisno o inicijativama i interesu investitora. </w:t>
      </w:r>
    </w:p>
    <w:p w14:paraId="2B20F892" w14:textId="76DC3416" w:rsidR="004C49BC" w:rsidRDefault="004C49BC" w:rsidP="00C12CBF">
      <w:pPr>
        <w:spacing w:after="0" w:line="240" w:lineRule="auto"/>
        <w:jc w:val="both"/>
        <w:rPr>
          <w:rFonts w:ascii="Times New Roman" w:eastAsia="Calibri" w:hAnsi="Times New Roman" w:cs="Times New Roman"/>
          <w:sz w:val="24"/>
          <w:szCs w:val="24"/>
        </w:rPr>
      </w:pPr>
    </w:p>
    <w:p w14:paraId="78C72627" w14:textId="14610713" w:rsidR="00C20176" w:rsidRDefault="00C20176" w:rsidP="00C12CBF">
      <w:pPr>
        <w:spacing w:after="0" w:line="240" w:lineRule="auto"/>
        <w:jc w:val="both"/>
        <w:rPr>
          <w:rFonts w:ascii="Times New Roman" w:eastAsia="Calibri" w:hAnsi="Times New Roman" w:cs="Times New Roman"/>
          <w:sz w:val="24"/>
          <w:szCs w:val="24"/>
        </w:rPr>
      </w:pPr>
    </w:p>
    <w:p w14:paraId="6959192D" w14:textId="77777777" w:rsidR="00C20176" w:rsidRPr="00C12CBF" w:rsidRDefault="00C20176" w:rsidP="00C12CBF">
      <w:pPr>
        <w:spacing w:after="0" w:line="240" w:lineRule="auto"/>
        <w:jc w:val="both"/>
        <w:rPr>
          <w:rFonts w:ascii="Times New Roman" w:eastAsia="Calibri" w:hAnsi="Times New Roman" w:cs="Times New Roman"/>
          <w:sz w:val="24"/>
          <w:szCs w:val="24"/>
        </w:rPr>
      </w:pPr>
    </w:p>
    <w:p w14:paraId="714943AC" w14:textId="7777777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b/>
          <w:sz w:val="24"/>
          <w:szCs w:val="24"/>
        </w:rPr>
        <w:t xml:space="preserve">3.6. Prihodi od naknada koji su ostvareni na temelju dozvola, licenci, rješenja ili odluka </w:t>
      </w:r>
    </w:p>
    <w:p w14:paraId="22B62063"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40054191" w14:textId="7777777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Sukladno preporu</w:t>
      </w:r>
      <w:r w:rsidR="00EE54F0">
        <w:rPr>
          <w:rFonts w:ascii="Times New Roman" w:eastAsia="Calibri" w:hAnsi="Times New Roman" w:cs="Times New Roman"/>
          <w:sz w:val="24"/>
          <w:szCs w:val="24"/>
        </w:rPr>
        <w:t>ci Državnog ureda za reviziju te</w:t>
      </w:r>
      <w:r w:rsidRPr="00C12CBF">
        <w:rPr>
          <w:rFonts w:ascii="Times New Roman" w:eastAsia="Calibri" w:hAnsi="Times New Roman" w:cs="Times New Roman"/>
          <w:sz w:val="24"/>
          <w:szCs w:val="24"/>
        </w:rPr>
        <w:t xml:space="preserve"> radi transparentnosti prikaza podataka o prihodima koji u svojoj naravi imaju obilježje tzv. ekskluzivnih prava s obilježjima koncesije, a u međuvremenu uslijed promjena zakonske regulative ne koriste više naziv koncesije ili se na njih izravno ne primjenjuju odredbe Zakona o koncesijama, bitno</w:t>
      </w:r>
      <w:r w:rsidR="00EE54F0">
        <w:rPr>
          <w:rFonts w:ascii="Times New Roman" w:eastAsia="Calibri" w:hAnsi="Times New Roman" w:cs="Times New Roman"/>
          <w:sz w:val="24"/>
          <w:szCs w:val="24"/>
        </w:rPr>
        <w:t xml:space="preserve"> ih</w:t>
      </w:r>
      <w:r w:rsidRPr="00C12CBF">
        <w:rPr>
          <w:rFonts w:ascii="Times New Roman" w:eastAsia="Calibri" w:hAnsi="Times New Roman" w:cs="Times New Roman"/>
          <w:sz w:val="24"/>
          <w:szCs w:val="24"/>
        </w:rPr>
        <w:t xml:space="preserve"> je prikazati radi cjelovite informacije o dodijeljenim ugovorima i financijskim učincima koji isti imaju. </w:t>
      </w:r>
    </w:p>
    <w:p w14:paraId="24B13C15"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3E5AB464" w14:textId="77777777"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U naravi radi se o ugovorima koji se prepoznaju kao</w:t>
      </w:r>
      <w:r w:rsidR="00EE54F0">
        <w:rPr>
          <w:rFonts w:ascii="Times New Roman" w:eastAsia="Calibri" w:hAnsi="Times New Roman" w:cs="Times New Roman"/>
          <w:sz w:val="24"/>
          <w:szCs w:val="24"/>
        </w:rPr>
        <w:t xml:space="preserve"> ugovori s obilježjem koncesije</w:t>
      </w:r>
      <w:r w:rsidRPr="00C12CBF">
        <w:rPr>
          <w:rFonts w:ascii="Times New Roman" w:eastAsia="Calibri" w:hAnsi="Times New Roman" w:cs="Times New Roman"/>
          <w:sz w:val="24"/>
          <w:szCs w:val="24"/>
        </w:rPr>
        <w:t xml:space="preserve"> te se na takav način i u okviru ovoga Izvješća daje jasniji pregled ne bi li se upotpunio prikaz što je bila intencija i preporuka Državnog ureda za reviziju. U ovu kategoriju ubrajaju se naknada od igara na sreću, naknada za frekvencije, naknada za koncesiju za turističko zemljište u kampovima, prihodi od lučkih uprava. </w:t>
      </w:r>
    </w:p>
    <w:p w14:paraId="38C73419"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4D267FC5" w14:textId="4C7F3FE1" w:rsidR="00C12CBF" w:rsidRP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Predmetne naknade su zakonskim rješenjima određene kao prihod državnog proračuna (naknade za igre na sreću i naknade za frekvenciju), zajednički prihod državnoga, županijskih, gradskih i</w:t>
      </w:r>
      <w:r w:rsidR="00BE5BDB">
        <w:rPr>
          <w:rFonts w:ascii="Times New Roman" w:eastAsia="Calibri" w:hAnsi="Times New Roman" w:cs="Times New Roman"/>
          <w:sz w:val="24"/>
          <w:szCs w:val="24"/>
        </w:rPr>
        <w:t xml:space="preserve"> općinskih proračuna (naknada za zakup</w:t>
      </w:r>
      <w:r w:rsidR="004C26F2">
        <w:rPr>
          <w:rFonts w:ascii="Times New Roman" w:eastAsia="Calibri" w:hAnsi="Times New Roman" w:cs="Times New Roman"/>
          <w:sz w:val="24"/>
          <w:szCs w:val="24"/>
        </w:rPr>
        <w:t>/koncesiju</w:t>
      </w:r>
      <w:r w:rsidRPr="00C12CBF">
        <w:rPr>
          <w:rFonts w:ascii="Times New Roman" w:eastAsia="Calibri" w:hAnsi="Times New Roman" w:cs="Times New Roman"/>
          <w:sz w:val="24"/>
          <w:szCs w:val="24"/>
        </w:rPr>
        <w:t xml:space="preserve"> za turističko zemljište u </w:t>
      </w:r>
      <w:r w:rsidR="00BE5BDB">
        <w:rPr>
          <w:rFonts w:ascii="Times New Roman" w:eastAsia="Calibri" w:hAnsi="Times New Roman" w:cs="Times New Roman"/>
          <w:sz w:val="24"/>
          <w:szCs w:val="24"/>
        </w:rPr>
        <w:t>kampovima i naknada za zakup</w:t>
      </w:r>
      <w:r w:rsidR="004C26F2">
        <w:rPr>
          <w:rFonts w:ascii="Times New Roman" w:eastAsia="Calibri" w:hAnsi="Times New Roman" w:cs="Times New Roman"/>
          <w:sz w:val="24"/>
          <w:szCs w:val="24"/>
        </w:rPr>
        <w:t>/koncesiju</w:t>
      </w:r>
      <w:r w:rsidRPr="00C12CBF">
        <w:rPr>
          <w:rFonts w:ascii="Times New Roman" w:eastAsia="Calibri" w:hAnsi="Times New Roman" w:cs="Times New Roman"/>
          <w:sz w:val="24"/>
          <w:szCs w:val="24"/>
        </w:rPr>
        <w:t xml:space="preserve"> za turističko zemljište za hotele i turistička naselja), te u cijelosti prihodi lučkih uprava (koje nisu proračunski korisnici). </w:t>
      </w:r>
    </w:p>
    <w:p w14:paraId="5900767E" w14:textId="77777777" w:rsidR="00C12CBF" w:rsidRPr="00C12CBF" w:rsidRDefault="00C12CBF" w:rsidP="00C12CBF">
      <w:pPr>
        <w:spacing w:after="0" w:line="240" w:lineRule="auto"/>
        <w:jc w:val="both"/>
        <w:rPr>
          <w:rFonts w:ascii="Times New Roman" w:eastAsia="Calibri" w:hAnsi="Times New Roman" w:cs="Times New Roman"/>
          <w:sz w:val="24"/>
          <w:szCs w:val="24"/>
        </w:rPr>
      </w:pPr>
    </w:p>
    <w:p w14:paraId="01CE9605" w14:textId="4F7F47AA" w:rsidR="00C12CBF" w:rsidRDefault="00C12CBF" w:rsidP="00C12CBF">
      <w:pPr>
        <w:spacing w:after="0" w:line="240" w:lineRule="auto"/>
        <w:jc w:val="both"/>
        <w:rPr>
          <w:rFonts w:ascii="Times New Roman" w:eastAsia="Calibri" w:hAnsi="Times New Roman" w:cs="Times New Roman"/>
          <w:sz w:val="24"/>
          <w:szCs w:val="24"/>
        </w:rPr>
      </w:pPr>
      <w:r w:rsidRPr="00C12CBF">
        <w:rPr>
          <w:rFonts w:ascii="Times New Roman" w:eastAsia="Calibri" w:hAnsi="Times New Roman" w:cs="Times New Roman"/>
          <w:sz w:val="24"/>
          <w:szCs w:val="24"/>
        </w:rPr>
        <w:t>Ugovori o koncesiji lučkih uprava prate se u Registru koncesija, međutim, obzirom da su  naknade od koncesija isključivi prihod lučkih uprava, ova vrsta naknade nije prikazana i analizirana u tablicama koje se odnose na prihode državnog, županijskih i općinskih i gradskih proračuna.</w:t>
      </w:r>
    </w:p>
    <w:p w14:paraId="2023AB9B" w14:textId="369DE31B" w:rsidR="004345DC" w:rsidRPr="000414D6" w:rsidRDefault="004345DC" w:rsidP="00C12CBF">
      <w:pPr>
        <w:spacing w:after="0" w:line="240" w:lineRule="auto"/>
        <w:jc w:val="both"/>
        <w:rPr>
          <w:rFonts w:ascii="Times New Roman" w:eastAsia="Calibri" w:hAnsi="Times New Roman" w:cs="Times New Roman"/>
          <w:sz w:val="24"/>
          <w:szCs w:val="24"/>
        </w:rPr>
      </w:pPr>
    </w:p>
    <w:p w14:paraId="3937F976" w14:textId="528979F7" w:rsidR="00C12CBF" w:rsidRPr="000414D6" w:rsidRDefault="004345DC" w:rsidP="004345DC">
      <w:pPr>
        <w:pStyle w:val="NoSpacing"/>
        <w:rPr>
          <w:rFonts w:ascii="Times New Roman" w:hAnsi="Times New Roman" w:cs="Times New Roman"/>
        </w:rPr>
      </w:pPr>
      <w:bookmarkStart w:id="21" w:name="_Toc214282470"/>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7</w:t>
      </w:r>
      <w:r w:rsidRPr="000414D6">
        <w:rPr>
          <w:rFonts w:ascii="Times New Roman" w:hAnsi="Times New Roman" w:cs="Times New Roman"/>
          <w:b/>
        </w:rPr>
        <w:fldChar w:fldCharType="end"/>
      </w:r>
      <w:r w:rsidRPr="000414D6">
        <w:rPr>
          <w:rFonts w:ascii="Times New Roman" w:hAnsi="Times New Roman" w:cs="Times New Roman"/>
          <w:b/>
        </w:rPr>
        <w:t>.</w:t>
      </w:r>
      <w:r w:rsidR="00C12CBF" w:rsidRPr="000414D6">
        <w:rPr>
          <w:rFonts w:ascii="Times New Roman" w:hAnsi="Times New Roman" w:cs="Times New Roman"/>
          <w:b/>
        </w:rPr>
        <w:t xml:space="preserve"> </w:t>
      </w:r>
      <w:r w:rsidR="00C12CBF" w:rsidRPr="000414D6">
        <w:rPr>
          <w:rFonts w:ascii="Times New Roman" w:hAnsi="Times New Roman" w:cs="Times New Roman"/>
        </w:rPr>
        <w:t>Prihodi od ostalih naknada</w:t>
      </w:r>
      <w:r w:rsidR="00DB585F" w:rsidRPr="000414D6">
        <w:rPr>
          <w:rFonts w:ascii="Times New Roman" w:hAnsi="Times New Roman" w:cs="Times New Roman"/>
        </w:rPr>
        <w:t xml:space="preserve"> </w:t>
      </w:r>
      <w:r w:rsidR="00196AE5" w:rsidRPr="000414D6">
        <w:rPr>
          <w:rFonts w:ascii="Times New Roman" w:hAnsi="Times New Roman" w:cs="Times New Roman"/>
        </w:rPr>
        <w:t>(</w:t>
      </w:r>
      <w:r w:rsidR="00F30E09" w:rsidRPr="000414D6">
        <w:rPr>
          <w:rFonts w:ascii="Times New Roman" w:hAnsi="Times New Roman" w:cs="Times New Roman"/>
        </w:rPr>
        <w:t>u eurima)</w:t>
      </w:r>
      <w:bookmarkEnd w:id="21"/>
    </w:p>
    <w:p w14:paraId="3369E847" w14:textId="2549AFFF" w:rsidR="00C12CBF" w:rsidRPr="00C12CBF" w:rsidRDefault="00E04766" w:rsidP="00C12CBF">
      <w:r w:rsidRPr="00E04766">
        <w:rPr>
          <w:noProof/>
          <w:lang w:eastAsia="hr-HR"/>
        </w:rPr>
        <w:lastRenderedPageBreak/>
        <w:drawing>
          <wp:inline distT="0" distB="0" distL="0" distR="0" wp14:anchorId="49F3A28C" wp14:editId="5D568ABC">
            <wp:extent cx="5759450" cy="2355426"/>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355426"/>
                    </a:xfrm>
                    <a:prstGeom prst="rect">
                      <a:avLst/>
                    </a:prstGeom>
                    <a:noFill/>
                    <a:ln>
                      <a:noFill/>
                    </a:ln>
                  </pic:spPr>
                </pic:pic>
              </a:graphicData>
            </a:graphic>
          </wp:inline>
        </w:drawing>
      </w:r>
      <w:r w:rsidR="00C12CBF" w:rsidRPr="00C12CBF">
        <w:rPr>
          <w:rFonts w:ascii="Times New Roman" w:hAnsi="Times New Roman" w:cs="Times New Roman"/>
          <w:b/>
          <w:i/>
          <w:sz w:val="20"/>
          <w:szCs w:val="20"/>
        </w:rPr>
        <w:t>Izvor:</w:t>
      </w:r>
      <w:r w:rsidR="00C12CBF" w:rsidRPr="00C12CBF">
        <w:rPr>
          <w:rFonts w:ascii="Times New Roman" w:hAnsi="Times New Roman" w:cs="Times New Roman"/>
          <w:i/>
          <w:sz w:val="20"/>
          <w:szCs w:val="20"/>
        </w:rPr>
        <w:t xml:space="preserve"> FINA, Državna riznica</w:t>
      </w:r>
    </w:p>
    <w:p w14:paraId="0100BF6B" w14:textId="51C0292D"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Praćenje ostvar</w:t>
      </w:r>
      <w:r w:rsidR="00331D09">
        <w:rPr>
          <w:rFonts w:ascii="Times New Roman" w:hAnsi="Times New Roman" w:cs="Times New Roman"/>
          <w:sz w:val="24"/>
          <w:szCs w:val="24"/>
        </w:rPr>
        <w:t>enja pojedine vrste prihoda iz t</w:t>
      </w:r>
      <w:r w:rsidRPr="00C12CBF">
        <w:rPr>
          <w:rFonts w:ascii="Times New Roman" w:hAnsi="Times New Roman" w:cs="Times New Roman"/>
          <w:sz w:val="24"/>
          <w:szCs w:val="24"/>
        </w:rPr>
        <w:t>ablice 7. u nadležnosti je resornih tijela u skladu s važećim zakonskim propisima koji uređuju pojedina područja obuhvaćena prikazom iz tablice.</w:t>
      </w:r>
    </w:p>
    <w:p w14:paraId="14BC1443" w14:textId="77777777" w:rsidR="00C12CBF" w:rsidRPr="00C12CBF" w:rsidRDefault="00C12CBF" w:rsidP="00C12CBF">
      <w:pPr>
        <w:spacing w:after="0" w:line="240" w:lineRule="auto"/>
        <w:jc w:val="both"/>
        <w:rPr>
          <w:rFonts w:ascii="Times New Roman" w:hAnsi="Times New Roman" w:cs="Times New Roman"/>
          <w:sz w:val="24"/>
          <w:szCs w:val="24"/>
        </w:rPr>
      </w:pPr>
    </w:p>
    <w:p w14:paraId="1C590CE1" w14:textId="125687FE" w:rsidR="00C12CBF" w:rsidRPr="00C12CBF" w:rsidRDefault="00C12CBF" w:rsidP="00C12CBF">
      <w:pPr>
        <w:spacing w:after="0" w:line="240" w:lineRule="auto"/>
        <w:jc w:val="both"/>
        <w:rPr>
          <w:rFonts w:ascii="Times New Roman" w:hAnsi="Times New Roman" w:cs="Times New Roman"/>
          <w:sz w:val="24"/>
          <w:szCs w:val="24"/>
        </w:rPr>
      </w:pPr>
      <w:r w:rsidRPr="00C12CBF">
        <w:rPr>
          <w:rFonts w:ascii="Times New Roman" w:hAnsi="Times New Roman" w:cs="Times New Roman"/>
          <w:sz w:val="24"/>
          <w:szCs w:val="24"/>
        </w:rPr>
        <w:t>Obzirom da je preporuka Državnog ureda za reviziju vrlo općenita, a koja ne uključuje jasno propisane metodologije obrade podataka, sadržaje i kriterije za određivanje koje naknade i zašto treba uključiti, ovim Izvješćem prikazane su ovog trenutka prepoznate i određene vrste naknada koje su bile i/ili u svojoj naravi imaju obilježja koncesija.</w:t>
      </w:r>
      <w:r w:rsidR="000E5486">
        <w:rPr>
          <w:rFonts w:ascii="Times New Roman" w:hAnsi="Times New Roman" w:cs="Times New Roman"/>
          <w:sz w:val="24"/>
          <w:szCs w:val="24"/>
        </w:rPr>
        <w:t xml:space="preserve"> </w:t>
      </w:r>
    </w:p>
    <w:p w14:paraId="51C88418" w14:textId="7B859F0A" w:rsidR="00E934C3" w:rsidRPr="00684EC2" w:rsidRDefault="003547FA" w:rsidP="008C5C4E">
      <w:pPr>
        <w:pStyle w:val="Heading1"/>
        <w:shd w:val="clear" w:color="auto" w:fill="BDD6EE" w:themeFill="accent1" w:themeFillTint="66"/>
      </w:pPr>
      <w:hyperlink r:id="rId26" w:history="1">
        <w:bookmarkStart w:id="22" w:name="_Toc214280990"/>
        <w:r w:rsidR="00051498" w:rsidRPr="00FA0820">
          <w:rPr>
            <w:rStyle w:val="Hyperlink"/>
            <w:rFonts w:ascii="Times New Roman" w:hAnsi="Times New Roman" w:cs="Times New Roman"/>
            <w:bCs w:val="0"/>
            <w:color w:val="000000" w:themeColor="text1"/>
            <w:sz w:val="24"/>
            <w:szCs w:val="24"/>
            <w:u w:val="none"/>
          </w:rPr>
          <w:t>4. OSTALE  AKTIVNOSTI U PODRUČJU KONCESIJA</w:t>
        </w:r>
        <w:bookmarkEnd w:id="22"/>
        <w:r w:rsidR="00057849" w:rsidRPr="00FA0820">
          <w:rPr>
            <w:rStyle w:val="Hyperlink"/>
            <w:rFonts w:ascii="Times New Roman" w:hAnsi="Times New Roman" w:cs="Times New Roman"/>
            <w:bCs w:val="0"/>
            <w:color w:val="000000" w:themeColor="text1"/>
            <w:sz w:val="24"/>
            <w:szCs w:val="24"/>
            <w:u w:val="none"/>
          </w:rPr>
          <w:t xml:space="preserve"> </w:t>
        </w:r>
      </w:hyperlink>
    </w:p>
    <w:p w14:paraId="281D2E90" w14:textId="77777777" w:rsidR="00057849" w:rsidRPr="00FA0820" w:rsidRDefault="00057849" w:rsidP="00E934C3">
      <w:pPr>
        <w:spacing w:line="240" w:lineRule="auto"/>
        <w:jc w:val="both"/>
        <w:rPr>
          <w:rFonts w:ascii="Times New Roman" w:hAnsi="Times New Roman" w:cs="Times New Roman"/>
          <w:b/>
          <w:sz w:val="24"/>
          <w:szCs w:val="24"/>
        </w:rPr>
      </w:pPr>
    </w:p>
    <w:p w14:paraId="1480600B" w14:textId="6184361F" w:rsidR="00051498" w:rsidRPr="00E934C3" w:rsidRDefault="00051498" w:rsidP="00E934C3">
      <w:pPr>
        <w:spacing w:line="240" w:lineRule="auto"/>
        <w:jc w:val="both"/>
      </w:pPr>
      <w:r w:rsidRPr="00E934C3">
        <w:rPr>
          <w:rFonts w:ascii="Times New Roman" w:hAnsi="Times New Roman" w:cs="Times New Roman"/>
          <w:sz w:val="24"/>
          <w:szCs w:val="24"/>
        </w:rPr>
        <w:t xml:space="preserve">Ostale aktivnosti obuhvaćene ovim Izvješćem odnose se na podatke o postupcima davanja koncesija, a iste su određene okvirima koji uređuju postupanja u okviru rada stručnih povjerenstava, kvaliteti izrade obavijesti o namjeri davanja koncesija, prikazu broja novih ugovora sklopljenih u 2023. i 2024. godini te usporedbi između broja sklopljenih ugovora u odnosu na plan davanja koncesija te dodijeljenim koncesijama na zahtjev. </w:t>
      </w:r>
    </w:p>
    <w:p w14:paraId="101FA9AB" w14:textId="77777777" w:rsidR="00051498" w:rsidRPr="00025B97" w:rsidRDefault="00051498" w:rsidP="00051498">
      <w:pPr>
        <w:spacing w:after="0" w:line="240" w:lineRule="auto"/>
        <w:jc w:val="both"/>
        <w:rPr>
          <w:rFonts w:ascii="Times New Roman" w:hAnsi="Times New Roman" w:cs="Times New Roman"/>
          <w:sz w:val="24"/>
          <w:szCs w:val="24"/>
        </w:rPr>
      </w:pPr>
    </w:p>
    <w:p w14:paraId="29BCB2C1" w14:textId="77777777" w:rsidR="00051498" w:rsidRPr="00E564F1" w:rsidRDefault="00051498" w:rsidP="00051498">
      <w:pPr>
        <w:spacing w:after="0" w:line="240" w:lineRule="auto"/>
        <w:jc w:val="both"/>
        <w:rPr>
          <w:rFonts w:ascii="Times New Roman" w:hAnsi="Times New Roman" w:cs="Times New Roman"/>
          <w:b/>
          <w:sz w:val="24"/>
          <w:szCs w:val="24"/>
        </w:rPr>
      </w:pPr>
      <w:r w:rsidRPr="00E564F1">
        <w:rPr>
          <w:rFonts w:ascii="Times New Roman" w:hAnsi="Times New Roman" w:cs="Times New Roman"/>
          <w:b/>
          <w:sz w:val="24"/>
          <w:szCs w:val="24"/>
        </w:rPr>
        <w:t>4.1. Osnivanje stručnih povjerenstava</w:t>
      </w:r>
    </w:p>
    <w:p w14:paraId="47226157" w14:textId="77777777" w:rsidR="00051498" w:rsidRPr="00025B97" w:rsidRDefault="00051498" w:rsidP="00051498">
      <w:pPr>
        <w:spacing w:after="0" w:line="240" w:lineRule="auto"/>
        <w:jc w:val="both"/>
        <w:rPr>
          <w:rFonts w:ascii="Times New Roman" w:hAnsi="Times New Roman" w:cs="Times New Roman"/>
          <w:sz w:val="24"/>
          <w:szCs w:val="24"/>
        </w:rPr>
      </w:pPr>
    </w:p>
    <w:p w14:paraId="0CFD2E89" w14:textId="77777777" w:rsidR="00051498" w:rsidRDefault="00051498" w:rsidP="00051498">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Sukladno odredbama Zakona o koncesijama prije postupka davanja koncesije davatelj koncesije odlukom imenuje stručno povjerenstvo za koncesiju o čemu je dužan obavijestiti Ministarstvo financija. </w:t>
      </w:r>
    </w:p>
    <w:p w14:paraId="67EEEEC5" w14:textId="77777777" w:rsidR="00051498" w:rsidRDefault="00051498" w:rsidP="00051498">
      <w:pPr>
        <w:spacing w:after="0" w:line="240" w:lineRule="auto"/>
        <w:jc w:val="both"/>
        <w:rPr>
          <w:rFonts w:ascii="Times New Roman" w:hAnsi="Times New Roman" w:cs="Times New Roman"/>
          <w:sz w:val="24"/>
          <w:szCs w:val="24"/>
        </w:rPr>
      </w:pPr>
    </w:p>
    <w:p w14:paraId="544AF3D3" w14:textId="192089E8" w:rsidR="00051498" w:rsidRDefault="00051498" w:rsidP="00051498">
      <w:pPr>
        <w:spacing w:after="0" w:line="240" w:lineRule="auto"/>
        <w:jc w:val="both"/>
        <w:rPr>
          <w:rFonts w:ascii="Times New Roman" w:eastAsia="Calibri" w:hAnsi="Times New Roman" w:cs="Times New Roman"/>
          <w:sz w:val="24"/>
          <w:szCs w:val="24"/>
        </w:rPr>
      </w:pPr>
      <w:r w:rsidRPr="00BA55F4">
        <w:rPr>
          <w:rFonts w:ascii="Times New Roman" w:eastAsia="Calibri" w:hAnsi="Times New Roman" w:cs="Times New Roman"/>
          <w:sz w:val="24"/>
          <w:szCs w:val="24"/>
        </w:rPr>
        <w:t xml:space="preserve">Prema podacima Ministarstva financija, najveći broj Obavijesti o namjeri osnivanja stručnih povjerenstava odnosi se na davanje koncesija za obavljanje komunalnih djelatnosti, za obavljanje djelatnosti u lučkim upravama, davanja koncesija za gospodarenje mineralnim sirovinama i planiranje rudarske gospodarske djelatnosti. Davatelj </w:t>
      </w:r>
      <w:r w:rsidRPr="00BA55F4">
        <w:rPr>
          <w:rFonts w:ascii="Times New Roman" w:eastAsia="Calibri" w:hAnsi="Times New Roman" w:cs="Times New Roman"/>
          <w:sz w:val="24"/>
          <w:szCs w:val="24"/>
        </w:rPr>
        <w:lastRenderedPageBreak/>
        <w:t>koncesije može osnovati jedno stručno povjerenstvo za veći broj koncesija koje planira dati, ali koncesije moraju biti iz istog područja odnosno djelatnosti.</w:t>
      </w:r>
    </w:p>
    <w:p w14:paraId="10574C32" w14:textId="77777777" w:rsidR="004345DC" w:rsidRPr="000414D6" w:rsidRDefault="004345DC" w:rsidP="00051498">
      <w:pPr>
        <w:spacing w:after="0" w:line="240" w:lineRule="auto"/>
        <w:jc w:val="both"/>
        <w:rPr>
          <w:rFonts w:ascii="Times New Roman" w:eastAsia="Calibri" w:hAnsi="Times New Roman" w:cs="Times New Roman"/>
          <w:sz w:val="24"/>
          <w:szCs w:val="24"/>
        </w:rPr>
      </w:pPr>
    </w:p>
    <w:p w14:paraId="6867D323" w14:textId="55F61D8B" w:rsidR="00051498" w:rsidRPr="000414D6" w:rsidRDefault="004345DC" w:rsidP="004345DC">
      <w:pPr>
        <w:pStyle w:val="NoSpacing"/>
        <w:rPr>
          <w:rFonts w:ascii="Times New Roman" w:hAnsi="Times New Roman" w:cs="Times New Roman"/>
          <w:color w:val="44546A" w:themeColor="text2"/>
          <w:sz w:val="18"/>
          <w:szCs w:val="18"/>
        </w:rPr>
      </w:pPr>
      <w:bookmarkStart w:id="23" w:name="_Toc214282471"/>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8</w:t>
      </w:r>
      <w:r w:rsidRPr="000414D6">
        <w:rPr>
          <w:rFonts w:ascii="Times New Roman" w:hAnsi="Times New Roman" w:cs="Times New Roman"/>
          <w:b/>
        </w:rPr>
        <w:fldChar w:fldCharType="end"/>
      </w:r>
      <w:r w:rsidR="00051498" w:rsidRPr="000414D6">
        <w:rPr>
          <w:rFonts w:ascii="Times New Roman" w:hAnsi="Times New Roman" w:cs="Times New Roman"/>
          <w:b/>
        </w:rPr>
        <w:t>.</w:t>
      </w:r>
      <w:r w:rsidR="00051498" w:rsidRPr="000414D6">
        <w:rPr>
          <w:rFonts w:ascii="Times New Roman" w:hAnsi="Times New Roman" w:cs="Times New Roman"/>
        </w:rPr>
        <w:t xml:space="preserve"> Broj Obavijesti o namjeri osnivanja stručnih povjerenstava</w:t>
      </w:r>
      <w:bookmarkEnd w:id="23"/>
    </w:p>
    <w:tbl>
      <w:tblPr>
        <w:tblW w:w="9104" w:type="dxa"/>
        <w:tblLook w:val="04A0" w:firstRow="1" w:lastRow="0" w:firstColumn="1" w:lastColumn="0" w:noHBand="0" w:noVBand="1"/>
      </w:tblPr>
      <w:tblGrid>
        <w:gridCol w:w="4737"/>
        <w:gridCol w:w="2214"/>
        <w:gridCol w:w="2153"/>
      </w:tblGrid>
      <w:tr w:rsidR="00051498" w:rsidRPr="00BA55F4" w14:paraId="2679FDFC" w14:textId="77777777" w:rsidTr="00BD0A8D">
        <w:trPr>
          <w:trHeight w:val="308"/>
        </w:trPr>
        <w:tc>
          <w:tcPr>
            <w:tcW w:w="4737" w:type="dxa"/>
            <w:tcBorders>
              <w:top w:val="single" w:sz="4" w:space="0" w:color="auto"/>
              <w:left w:val="single" w:sz="4" w:space="0" w:color="auto"/>
              <w:bottom w:val="single" w:sz="8" w:space="0" w:color="auto"/>
              <w:right w:val="nil"/>
            </w:tcBorders>
            <w:shd w:val="clear" w:color="000000" w:fill="FFFF99"/>
            <w:noWrap/>
            <w:vAlign w:val="bottom"/>
            <w:hideMark/>
          </w:tcPr>
          <w:p w14:paraId="721BD8F4" w14:textId="77777777" w:rsidR="00051498" w:rsidRPr="00BA55F4" w:rsidRDefault="00051498" w:rsidP="00757A1C">
            <w:pPr>
              <w:spacing w:after="0" w:line="240" w:lineRule="auto"/>
              <w:jc w:val="center"/>
              <w:rPr>
                <w:rFonts w:ascii="Times New Roman" w:eastAsia="Times New Roman" w:hAnsi="Times New Roman" w:cs="Times New Roman"/>
                <w:b/>
                <w:bCs/>
                <w:sz w:val="18"/>
                <w:szCs w:val="18"/>
                <w:lang w:eastAsia="hr-HR"/>
              </w:rPr>
            </w:pPr>
            <w:r w:rsidRPr="00BA55F4">
              <w:rPr>
                <w:rFonts w:ascii="Times New Roman" w:eastAsia="Times New Roman" w:hAnsi="Times New Roman" w:cs="Times New Roman"/>
                <w:b/>
                <w:bCs/>
                <w:sz w:val="18"/>
                <w:szCs w:val="18"/>
                <w:lang w:eastAsia="hr-HR"/>
              </w:rPr>
              <w:t>PODRUČJE/DJELATNOST</w:t>
            </w:r>
          </w:p>
        </w:tc>
        <w:tc>
          <w:tcPr>
            <w:tcW w:w="2214" w:type="dxa"/>
            <w:tcBorders>
              <w:top w:val="single" w:sz="4" w:space="0" w:color="auto"/>
              <w:left w:val="single" w:sz="4" w:space="0" w:color="auto"/>
              <w:bottom w:val="single" w:sz="8" w:space="0" w:color="auto"/>
              <w:right w:val="single" w:sz="8" w:space="0" w:color="auto"/>
            </w:tcBorders>
            <w:shd w:val="clear" w:color="000000" w:fill="FFFF99"/>
            <w:noWrap/>
            <w:vAlign w:val="bottom"/>
            <w:hideMark/>
          </w:tcPr>
          <w:p w14:paraId="315EF06B" w14:textId="77777777" w:rsidR="00051498" w:rsidRPr="00BA55F4" w:rsidRDefault="00051498" w:rsidP="00757A1C">
            <w:pPr>
              <w:spacing w:after="0" w:line="240" w:lineRule="auto"/>
              <w:jc w:val="center"/>
              <w:rPr>
                <w:rFonts w:ascii="Times New Roman" w:eastAsia="Times New Roman" w:hAnsi="Times New Roman" w:cs="Times New Roman"/>
                <w:b/>
                <w:bCs/>
                <w:sz w:val="18"/>
                <w:szCs w:val="18"/>
                <w:lang w:eastAsia="hr-HR"/>
              </w:rPr>
            </w:pPr>
            <w:r w:rsidRPr="00BA55F4">
              <w:rPr>
                <w:rFonts w:ascii="Times New Roman" w:eastAsia="Times New Roman" w:hAnsi="Times New Roman" w:cs="Times New Roman"/>
                <w:b/>
                <w:bCs/>
                <w:sz w:val="18"/>
                <w:szCs w:val="18"/>
                <w:lang w:eastAsia="hr-HR"/>
              </w:rPr>
              <w:t>2023.</w:t>
            </w:r>
          </w:p>
        </w:tc>
        <w:tc>
          <w:tcPr>
            <w:tcW w:w="2153" w:type="dxa"/>
            <w:tcBorders>
              <w:top w:val="single" w:sz="4" w:space="0" w:color="auto"/>
              <w:left w:val="single" w:sz="4" w:space="0" w:color="auto"/>
              <w:bottom w:val="single" w:sz="8" w:space="0" w:color="auto"/>
              <w:right w:val="single" w:sz="4" w:space="0" w:color="auto"/>
            </w:tcBorders>
            <w:shd w:val="clear" w:color="000000" w:fill="FFFF99"/>
            <w:noWrap/>
            <w:vAlign w:val="bottom"/>
            <w:hideMark/>
          </w:tcPr>
          <w:p w14:paraId="223A0261" w14:textId="77777777" w:rsidR="00051498" w:rsidRPr="00BA55F4" w:rsidRDefault="00051498" w:rsidP="00757A1C">
            <w:pPr>
              <w:spacing w:after="0" w:line="240" w:lineRule="auto"/>
              <w:jc w:val="center"/>
              <w:rPr>
                <w:rFonts w:ascii="Times New Roman" w:eastAsia="Times New Roman" w:hAnsi="Times New Roman" w:cs="Times New Roman"/>
                <w:b/>
                <w:bCs/>
                <w:sz w:val="18"/>
                <w:szCs w:val="18"/>
                <w:lang w:eastAsia="hr-HR"/>
              </w:rPr>
            </w:pPr>
            <w:r w:rsidRPr="00BA55F4">
              <w:rPr>
                <w:rFonts w:ascii="Times New Roman" w:eastAsia="Times New Roman" w:hAnsi="Times New Roman" w:cs="Times New Roman"/>
                <w:b/>
                <w:bCs/>
                <w:sz w:val="18"/>
                <w:szCs w:val="18"/>
                <w:lang w:eastAsia="hr-HR"/>
              </w:rPr>
              <w:t>2024.</w:t>
            </w:r>
          </w:p>
        </w:tc>
      </w:tr>
      <w:tr w:rsidR="00051498" w:rsidRPr="00BA55F4" w14:paraId="797BF5E4" w14:textId="77777777" w:rsidTr="00BD0A8D">
        <w:trPr>
          <w:trHeight w:val="323"/>
        </w:trPr>
        <w:tc>
          <w:tcPr>
            <w:tcW w:w="4737" w:type="dxa"/>
            <w:tcBorders>
              <w:top w:val="nil"/>
              <w:left w:val="single" w:sz="4" w:space="0" w:color="auto"/>
              <w:bottom w:val="single" w:sz="4" w:space="0" w:color="auto"/>
              <w:right w:val="nil"/>
            </w:tcBorders>
            <w:shd w:val="clear" w:color="auto" w:fill="auto"/>
            <w:vAlign w:val="bottom"/>
            <w:hideMark/>
          </w:tcPr>
          <w:p w14:paraId="31116F9C"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Komunalno gospodarstvo</w:t>
            </w:r>
          </w:p>
        </w:tc>
        <w:tc>
          <w:tcPr>
            <w:tcW w:w="2214" w:type="dxa"/>
            <w:tcBorders>
              <w:top w:val="nil"/>
              <w:left w:val="single" w:sz="4" w:space="0" w:color="auto"/>
              <w:bottom w:val="single" w:sz="4" w:space="0" w:color="auto"/>
              <w:right w:val="single" w:sz="8" w:space="0" w:color="auto"/>
            </w:tcBorders>
            <w:shd w:val="clear" w:color="auto" w:fill="auto"/>
            <w:noWrap/>
            <w:vAlign w:val="bottom"/>
            <w:hideMark/>
          </w:tcPr>
          <w:p w14:paraId="04F37CF5"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63</w:t>
            </w:r>
          </w:p>
        </w:tc>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0C0D68D9"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63</w:t>
            </w:r>
          </w:p>
        </w:tc>
      </w:tr>
      <w:tr w:rsidR="00051498" w:rsidRPr="00BA55F4" w14:paraId="2101D1CC" w14:textId="77777777" w:rsidTr="00BD0A8D">
        <w:trPr>
          <w:trHeight w:val="293"/>
        </w:trPr>
        <w:tc>
          <w:tcPr>
            <w:tcW w:w="4737" w:type="dxa"/>
            <w:tcBorders>
              <w:top w:val="nil"/>
              <w:left w:val="single" w:sz="4" w:space="0" w:color="auto"/>
              <w:bottom w:val="single" w:sz="4" w:space="0" w:color="auto"/>
              <w:right w:val="nil"/>
            </w:tcBorders>
            <w:shd w:val="clear" w:color="auto" w:fill="auto"/>
            <w:vAlign w:val="bottom"/>
            <w:hideMark/>
          </w:tcPr>
          <w:p w14:paraId="23951A59"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Pomorsko dobro</w:t>
            </w:r>
          </w:p>
        </w:tc>
        <w:tc>
          <w:tcPr>
            <w:tcW w:w="2214" w:type="dxa"/>
            <w:tcBorders>
              <w:top w:val="nil"/>
              <w:left w:val="single" w:sz="4" w:space="0" w:color="auto"/>
              <w:bottom w:val="single" w:sz="4" w:space="0" w:color="auto"/>
              <w:right w:val="single" w:sz="8" w:space="0" w:color="auto"/>
            </w:tcBorders>
            <w:shd w:val="clear" w:color="auto" w:fill="auto"/>
            <w:noWrap/>
            <w:vAlign w:val="bottom"/>
            <w:hideMark/>
          </w:tcPr>
          <w:p w14:paraId="2A209F2D"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14</w:t>
            </w:r>
          </w:p>
        </w:tc>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408748D4"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0</w:t>
            </w:r>
          </w:p>
        </w:tc>
      </w:tr>
      <w:tr w:rsidR="00051498" w:rsidRPr="00BA55F4" w14:paraId="6264985D" w14:textId="77777777" w:rsidTr="00BD0A8D">
        <w:trPr>
          <w:trHeight w:val="308"/>
        </w:trPr>
        <w:tc>
          <w:tcPr>
            <w:tcW w:w="4737" w:type="dxa"/>
            <w:tcBorders>
              <w:top w:val="nil"/>
              <w:left w:val="single" w:sz="4" w:space="0" w:color="auto"/>
              <w:bottom w:val="single" w:sz="4" w:space="0" w:color="auto"/>
              <w:right w:val="nil"/>
            </w:tcBorders>
            <w:shd w:val="clear" w:color="auto" w:fill="auto"/>
            <w:vAlign w:val="bottom"/>
            <w:hideMark/>
          </w:tcPr>
          <w:p w14:paraId="5DDA3E59"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Javni prijevoz</w:t>
            </w:r>
          </w:p>
        </w:tc>
        <w:tc>
          <w:tcPr>
            <w:tcW w:w="2214" w:type="dxa"/>
            <w:tcBorders>
              <w:top w:val="nil"/>
              <w:left w:val="single" w:sz="4" w:space="0" w:color="auto"/>
              <w:bottom w:val="single" w:sz="4" w:space="0" w:color="auto"/>
              <w:right w:val="single" w:sz="8" w:space="0" w:color="auto"/>
            </w:tcBorders>
            <w:shd w:val="clear" w:color="auto" w:fill="auto"/>
            <w:noWrap/>
            <w:vAlign w:val="bottom"/>
            <w:hideMark/>
          </w:tcPr>
          <w:p w14:paraId="1896C1DD"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4</w:t>
            </w:r>
          </w:p>
        </w:tc>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6A97F37B"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2</w:t>
            </w:r>
          </w:p>
        </w:tc>
      </w:tr>
      <w:tr w:rsidR="00051498" w:rsidRPr="00BA55F4" w14:paraId="3C0FAAA3" w14:textId="77777777" w:rsidTr="00BD0A8D">
        <w:trPr>
          <w:trHeight w:val="308"/>
        </w:trPr>
        <w:tc>
          <w:tcPr>
            <w:tcW w:w="4737" w:type="dxa"/>
            <w:tcBorders>
              <w:top w:val="nil"/>
              <w:left w:val="single" w:sz="4" w:space="0" w:color="auto"/>
              <w:bottom w:val="nil"/>
              <w:right w:val="nil"/>
            </w:tcBorders>
            <w:shd w:val="clear" w:color="auto" w:fill="auto"/>
            <w:vAlign w:val="bottom"/>
            <w:hideMark/>
          </w:tcPr>
          <w:p w14:paraId="48360A17"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 xml:space="preserve">Rudarstvo </w:t>
            </w:r>
          </w:p>
        </w:tc>
        <w:tc>
          <w:tcPr>
            <w:tcW w:w="2214" w:type="dxa"/>
            <w:tcBorders>
              <w:top w:val="nil"/>
              <w:left w:val="single" w:sz="4" w:space="0" w:color="auto"/>
              <w:bottom w:val="single" w:sz="4" w:space="0" w:color="auto"/>
              <w:right w:val="single" w:sz="8" w:space="0" w:color="auto"/>
            </w:tcBorders>
            <w:shd w:val="clear" w:color="auto" w:fill="auto"/>
            <w:noWrap/>
            <w:vAlign w:val="bottom"/>
            <w:hideMark/>
          </w:tcPr>
          <w:p w14:paraId="5C2DFA2E"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19</w:t>
            </w:r>
          </w:p>
        </w:tc>
        <w:tc>
          <w:tcPr>
            <w:tcW w:w="2153" w:type="dxa"/>
            <w:tcBorders>
              <w:top w:val="nil"/>
              <w:left w:val="single" w:sz="4" w:space="0" w:color="auto"/>
              <w:bottom w:val="single" w:sz="4" w:space="0" w:color="auto"/>
              <w:right w:val="single" w:sz="4" w:space="0" w:color="auto"/>
            </w:tcBorders>
            <w:shd w:val="clear" w:color="auto" w:fill="auto"/>
            <w:noWrap/>
            <w:vAlign w:val="bottom"/>
            <w:hideMark/>
          </w:tcPr>
          <w:p w14:paraId="6AE3B124" w14:textId="730A91AB" w:rsidR="00051498" w:rsidRPr="00BA55F4" w:rsidRDefault="00BD0A8D" w:rsidP="00757A1C">
            <w:pPr>
              <w:spacing w:after="0" w:line="240" w:lineRule="auto"/>
              <w:jc w:val="center"/>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6</w:t>
            </w:r>
          </w:p>
        </w:tc>
      </w:tr>
      <w:tr w:rsidR="00051498" w:rsidRPr="00BA55F4" w14:paraId="0616540C" w14:textId="77777777" w:rsidTr="00BD0A8D">
        <w:trPr>
          <w:trHeight w:val="323"/>
        </w:trPr>
        <w:tc>
          <w:tcPr>
            <w:tcW w:w="4737" w:type="dxa"/>
            <w:tcBorders>
              <w:top w:val="single" w:sz="4" w:space="0" w:color="auto"/>
              <w:left w:val="single" w:sz="4" w:space="0" w:color="auto"/>
              <w:bottom w:val="nil"/>
              <w:right w:val="nil"/>
            </w:tcBorders>
            <w:shd w:val="clear" w:color="auto" w:fill="auto"/>
            <w:vAlign w:val="bottom"/>
            <w:hideMark/>
          </w:tcPr>
          <w:p w14:paraId="40121318"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Ugljikovodici i geotermalne vode</w:t>
            </w:r>
          </w:p>
        </w:tc>
        <w:tc>
          <w:tcPr>
            <w:tcW w:w="2214" w:type="dxa"/>
            <w:tcBorders>
              <w:top w:val="nil"/>
              <w:left w:val="single" w:sz="4" w:space="0" w:color="auto"/>
              <w:bottom w:val="nil"/>
              <w:right w:val="single" w:sz="8" w:space="0" w:color="auto"/>
            </w:tcBorders>
            <w:shd w:val="clear" w:color="auto" w:fill="auto"/>
            <w:noWrap/>
            <w:vAlign w:val="bottom"/>
            <w:hideMark/>
          </w:tcPr>
          <w:p w14:paraId="10735E6E"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10</w:t>
            </w:r>
          </w:p>
        </w:tc>
        <w:tc>
          <w:tcPr>
            <w:tcW w:w="2153" w:type="dxa"/>
            <w:tcBorders>
              <w:top w:val="nil"/>
              <w:left w:val="single" w:sz="4" w:space="0" w:color="auto"/>
              <w:bottom w:val="nil"/>
              <w:right w:val="single" w:sz="4" w:space="0" w:color="auto"/>
            </w:tcBorders>
            <w:shd w:val="clear" w:color="auto" w:fill="auto"/>
            <w:noWrap/>
            <w:vAlign w:val="bottom"/>
            <w:hideMark/>
          </w:tcPr>
          <w:p w14:paraId="34FA6C37"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2</w:t>
            </w:r>
          </w:p>
        </w:tc>
      </w:tr>
      <w:tr w:rsidR="00051498" w:rsidRPr="00BA55F4" w14:paraId="3B6AC140" w14:textId="77777777" w:rsidTr="00BD0A8D">
        <w:trPr>
          <w:trHeight w:val="293"/>
        </w:trPr>
        <w:tc>
          <w:tcPr>
            <w:tcW w:w="4737" w:type="dxa"/>
            <w:tcBorders>
              <w:top w:val="single" w:sz="4" w:space="0" w:color="auto"/>
              <w:left w:val="single" w:sz="4" w:space="0" w:color="auto"/>
              <w:bottom w:val="nil"/>
              <w:right w:val="nil"/>
            </w:tcBorders>
            <w:shd w:val="clear" w:color="auto" w:fill="auto"/>
            <w:vAlign w:val="bottom"/>
            <w:hideMark/>
          </w:tcPr>
          <w:p w14:paraId="21A31093"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Lučke uprave</w:t>
            </w:r>
          </w:p>
        </w:tc>
        <w:tc>
          <w:tcPr>
            <w:tcW w:w="2214" w:type="dxa"/>
            <w:tcBorders>
              <w:top w:val="single" w:sz="4" w:space="0" w:color="auto"/>
              <w:left w:val="single" w:sz="4" w:space="0" w:color="auto"/>
              <w:bottom w:val="nil"/>
              <w:right w:val="single" w:sz="8" w:space="0" w:color="auto"/>
            </w:tcBorders>
            <w:shd w:val="clear" w:color="auto" w:fill="auto"/>
            <w:noWrap/>
            <w:vAlign w:val="bottom"/>
            <w:hideMark/>
          </w:tcPr>
          <w:p w14:paraId="07BFA46F"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32</w:t>
            </w:r>
          </w:p>
        </w:tc>
        <w:tc>
          <w:tcPr>
            <w:tcW w:w="2153" w:type="dxa"/>
            <w:tcBorders>
              <w:top w:val="single" w:sz="4" w:space="0" w:color="auto"/>
              <w:left w:val="single" w:sz="4" w:space="0" w:color="auto"/>
              <w:bottom w:val="nil"/>
              <w:right w:val="single" w:sz="4" w:space="0" w:color="auto"/>
            </w:tcBorders>
            <w:shd w:val="clear" w:color="auto" w:fill="auto"/>
            <w:noWrap/>
            <w:vAlign w:val="bottom"/>
            <w:hideMark/>
          </w:tcPr>
          <w:p w14:paraId="5E13DF4F"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33</w:t>
            </w:r>
          </w:p>
        </w:tc>
      </w:tr>
      <w:tr w:rsidR="00051498" w:rsidRPr="00BA55F4" w14:paraId="73E75CE3" w14:textId="77777777" w:rsidTr="00BD0A8D">
        <w:trPr>
          <w:trHeight w:val="308"/>
        </w:trPr>
        <w:tc>
          <w:tcPr>
            <w:tcW w:w="4737" w:type="dxa"/>
            <w:tcBorders>
              <w:top w:val="single" w:sz="4" w:space="0" w:color="auto"/>
              <w:left w:val="single" w:sz="4" w:space="0" w:color="auto"/>
              <w:bottom w:val="nil"/>
              <w:right w:val="nil"/>
            </w:tcBorders>
            <w:shd w:val="clear" w:color="auto" w:fill="auto"/>
            <w:vAlign w:val="bottom"/>
            <w:hideMark/>
          </w:tcPr>
          <w:p w14:paraId="09848F24" w14:textId="77777777" w:rsidR="00051498" w:rsidRPr="00BA55F4" w:rsidRDefault="00051498" w:rsidP="00757A1C">
            <w:pPr>
              <w:spacing w:after="0" w:line="240" w:lineRule="auto"/>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Kulturna dobra</w:t>
            </w:r>
          </w:p>
        </w:tc>
        <w:tc>
          <w:tcPr>
            <w:tcW w:w="2214"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3D741838"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2</w:t>
            </w:r>
          </w:p>
        </w:tc>
        <w:tc>
          <w:tcPr>
            <w:tcW w:w="215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9D1E267" w14:textId="77777777" w:rsidR="00051498" w:rsidRPr="00BA55F4" w:rsidRDefault="00051498" w:rsidP="00757A1C">
            <w:pPr>
              <w:spacing w:after="0" w:line="240" w:lineRule="auto"/>
              <w:jc w:val="center"/>
              <w:rPr>
                <w:rFonts w:ascii="Times New Roman" w:eastAsia="Times New Roman" w:hAnsi="Times New Roman" w:cs="Times New Roman"/>
                <w:sz w:val="18"/>
                <w:szCs w:val="18"/>
                <w:lang w:eastAsia="hr-HR"/>
              </w:rPr>
            </w:pPr>
            <w:r w:rsidRPr="00BA55F4">
              <w:rPr>
                <w:rFonts w:ascii="Times New Roman" w:eastAsia="Times New Roman" w:hAnsi="Times New Roman" w:cs="Times New Roman"/>
                <w:sz w:val="18"/>
                <w:szCs w:val="18"/>
                <w:lang w:eastAsia="hr-HR"/>
              </w:rPr>
              <w:t>1</w:t>
            </w:r>
          </w:p>
        </w:tc>
      </w:tr>
      <w:tr w:rsidR="00051498" w:rsidRPr="00BA55F4" w14:paraId="4D4ACD1B" w14:textId="77777777" w:rsidTr="00BD0A8D">
        <w:trPr>
          <w:trHeight w:val="308"/>
        </w:trPr>
        <w:tc>
          <w:tcPr>
            <w:tcW w:w="4737" w:type="dxa"/>
            <w:tcBorders>
              <w:top w:val="single" w:sz="8" w:space="0" w:color="auto"/>
              <w:left w:val="single" w:sz="4" w:space="0" w:color="auto"/>
              <w:bottom w:val="single" w:sz="4" w:space="0" w:color="auto"/>
              <w:right w:val="nil"/>
            </w:tcBorders>
            <w:shd w:val="clear" w:color="000000" w:fill="FFFF99"/>
            <w:noWrap/>
            <w:vAlign w:val="bottom"/>
            <w:hideMark/>
          </w:tcPr>
          <w:p w14:paraId="0DE357A5" w14:textId="77777777" w:rsidR="00051498" w:rsidRPr="00BA55F4" w:rsidRDefault="00051498" w:rsidP="00757A1C">
            <w:pPr>
              <w:spacing w:after="0" w:line="240" w:lineRule="auto"/>
              <w:jc w:val="center"/>
              <w:rPr>
                <w:rFonts w:ascii="Times New Roman" w:eastAsia="Times New Roman" w:hAnsi="Times New Roman" w:cs="Times New Roman"/>
                <w:b/>
                <w:bCs/>
                <w:sz w:val="18"/>
                <w:szCs w:val="18"/>
                <w:lang w:eastAsia="hr-HR"/>
              </w:rPr>
            </w:pPr>
            <w:r w:rsidRPr="00BA55F4">
              <w:rPr>
                <w:rFonts w:ascii="Times New Roman" w:eastAsia="Times New Roman" w:hAnsi="Times New Roman" w:cs="Times New Roman"/>
                <w:b/>
                <w:bCs/>
                <w:sz w:val="18"/>
                <w:szCs w:val="18"/>
                <w:lang w:eastAsia="hr-HR"/>
              </w:rPr>
              <w:t>UKUPNO</w:t>
            </w:r>
          </w:p>
        </w:tc>
        <w:tc>
          <w:tcPr>
            <w:tcW w:w="2214" w:type="dxa"/>
            <w:tcBorders>
              <w:top w:val="nil"/>
              <w:left w:val="single" w:sz="4" w:space="0" w:color="auto"/>
              <w:bottom w:val="single" w:sz="4" w:space="0" w:color="auto"/>
              <w:right w:val="single" w:sz="8" w:space="0" w:color="auto"/>
            </w:tcBorders>
            <w:shd w:val="clear" w:color="000000" w:fill="FFFF99"/>
            <w:noWrap/>
            <w:vAlign w:val="bottom"/>
            <w:hideMark/>
          </w:tcPr>
          <w:p w14:paraId="65A60D10" w14:textId="77777777" w:rsidR="00051498" w:rsidRPr="00BA55F4" w:rsidRDefault="00051498" w:rsidP="00757A1C">
            <w:pPr>
              <w:spacing w:after="0" w:line="240" w:lineRule="auto"/>
              <w:jc w:val="center"/>
              <w:rPr>
                <w:rFonts w:ascii="Times New Roman" w:eastAsia="Times New Roman" w:hAnsi="Times New Roman" w:cs="Times New Roman"/>
                <w:b/>
                <w:bCs/>
                <w:sz w:val="18"/>
                <w:szCs w:val="18"/>
                <w:lang w:eastAsia="hr-HR"/>
              </w:rPr>
            </w:pPr>
            <w:r w:rsidRPr="00BA55F4">
              <w:rPr>
                <w:rFonts w:ascii="Times New Roman" w:eastAsia="Times New Roman" w:hAnsi="Times New Roman" w:cs="Times New Roman"/>
                <w:b/>
                <w:bCs/>
                <w:sz w:val="18"/>
                <w:szCs w:val="18"/>
                <w:lang w:eastAsia="hr-HR"/>
              </w:rPr>
              <w:t>144</w:t>
            </w:r>
          </w:p>
        </w:tc>
        <w:tc>
          <w:tcPr>
            <w:tcW w:w="2153" w:type="dxa"/>
            <w:tcBorders>
              <w:top w:val="nil"/>
              <w:left w:val="single" w:sz="4" w:space="0" w:color="auto"/>
              <w:bottom w:val="single" w:sz="4" w:space="0" w:color="auto"/>
              <w:right w:val="single" w:sz="4" w:space="0" w:color="auto"/>
            </w:tcBorders>
            <w:shd w:val="clear" w:color="000000" w:fill="FFFF99"/>
            <w:noWrap/>
            <w:vAlign w:val="bottom"/>
            <w:hideMark/>
          </w:tcPr>
          <w:p w14:paraId="2E4FFA87" w14:textId="3D741325" w:rsidR="00051498" w:rsidRPr="00BA55F4" w:rsidRDefault="00BD0A8D" w:rsidP="00757A1C">
            <w:pPr>
              <w:spacing w:after="0" w:line="240" w:lineRule="auto"/>
              <w:jc w:val="center"/>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107</w:t>
            </w:r>
          </w:p>
        </w:tc>
      </w:tr>
    </w:tbl>
    <w:p w14:paraId="49AB6A43" w14:textId="77777777" w:rsidR="00051498" w:rsidRPr="00192AD9" w:rsidRDefault="00051498" w:rsidP="00051498">
      <w:pPr>
        <w:spacing w:after="0" w:line="240" w:lineRule="auto"/>
        <w:jc w:val="both"/>
        <w:rPr>
          <w:rFonts w:ascii="Times New Roman" w:hAnsi="Times New Roman" w:cs="Times New Roman"/>
          <w:i/>
          <w:sz w:val="20"/>
          <w:szCs w:val="20"/>
        </w:rPr>
      </w:pPr>
      <w:r w:rsidRPr="00BA55F4">
        <w:rPr>
          <w:rFonts w:ascii="Times New Roman" w:hAnsi="Times New Roman" w:cs="Times New Roman"/>
          <w:b/>
          <w:i/>
          <w:sz w:val="20"/>
          <w:szCs w:val="20"/>
        </w:rPr>
        <w:t>Izvor:</w:t>
      </w:r>
      <w:r w:rsidRPr="00BA55F4">
        <w:rPr>
          <w:rFonts w:ascii="Times New Roman" w:hAnsi="Times New Roman" w:cs="Times New Roman"/>
          <w:i/>
          <w:sz w:val="20"/>
          <w:szCs w:val="20"/>
        </w:rPr>
        <w:t xml:space="preserve"> Ministarstvo financija: Registar koncesija</w:t>
      </w:r>
      <w:r>
        <w:rPr>
          <w:rFonts w:ascii="Times New Roman" w:hAnsi="Times New Roman" w:cs="Times New Roman"/>
          <w:i/>
          <w:sz w:val="20"/>
          <w:szCs w:val="20"/>
        </w:rPr>
        <w:t xml:space="preserve"> </w:t>
      </w:r>
    </w:p>
    <w:p w14:paraId="501863EE" w14:textId="77777777" w:rsidR="00051498" w:rsidRDefault="00051498" w:rsidP="00051498">
      <w:pPr>
        <w:spacing w:after="0" w:line="240" w:lineRule="auto"/>
        <w:jc w:val="both"/>
        <w:rPr>
          <w:rFonts w:ascii="Times New Roman" w:hAnsi="Times New Roman" w:cs="Times New Roman"/>
          <w:sz w:val="24"/>
          <w:szCs w:val="24"/>
        </w:rPr>
      </w:pPr>
    </w:p>
    <w:p w14:paraId="52BE8843" w14:textId="77777777" w:rsidR="00051498" w:rsidRPr="00566AB7" w:rsidRDefault="00051498" w:rsidP="00051498">
      <w:pPr>
        <w:spacing w:after="0" w:line="240" w:lineRule="auto"/>
        <w:jc w:val="both"/>
        <w:rPr>
          <w:rFonts w:ascii="Times New Roman" w:hAnsi="Times New Roman" w:cs="Times New Roman"/>
          <w:b/>
          <w:sz w:val="24"/>
          <w:szCs w:val="24"/>
        </w:rPr>
      </w:pPr>
      <w:r w:rsidRPr="00566AB7">
        <w:rPr>
          <w:rFonts w:ascii="Times New Roman" w:hAnsi="Times New Roman" w:cs="Times New Roman"/>
          <w:b/>
          <w:sz w:val="24"/>
          <w:szCs w:val="24"/>
        </w:rPr>
        <w:t>4.2. Obavijest o namjeri davanja koncesija</w:t>
      </w:r>
    </w:p>
    <w:p w14:paraId="727E5445" w14:textId="77777777" w:rsidR="00051498" w:rsidRPr="00025B97" w:rsidRDefault="00051498" w:rsidP="00051498">
      <w:pPr>
        <w:spacing w:after="0" w:line="240" w:lineRule="auto"/>
        <w:jc w:val="both"/>
        <w:rPr>
          <w:rFonts w:ascii="Times New Roman" w:hAnsi="Times New Roman" w:cs="Times New Roman"/>
          <w:sz w:val="24"/>
          <w:szCs w:val="24"/>
        </w:rPr>
      </w:pPr>
    </w:p>
    <w:p w14:paraId="7373C46A" w14:textId="77777777" w:rsidR="00051498" w:rsidRPr="0018502C" w:rsidRDefault="00051498" w:rsidP="00051498">
      <w:pPr>
        <w:spacing w:after="0" w:line="240" w:lineRule="auto"/>
        <w:jc w:val="both"/>
        <w:rPr>
          <w:rFonts w:ascii="Times New Roman" w:hAnsi="Times New Roman" w:cs="Times New Roman"/>
          <w:sz w:val="24"/>
          <w:szCs w:val="24"/>
        </w:rPr>
      </w:pPr>
      <w:r w:rsidRPr="0018502C">
        <w:rPr>
          <w:rFonts w:ascii="Times New Roman" w:hAnsi="Times New Roman" w:cs="Times New Roman"/>
          <w:sz w:val="24"/>
          <w:szCs w:val="24"/>
        </w:rPr>
        <w:t xml:space="preserve">U postupku davanja koncesije, davatelj koncesije svoju namjeru davanja </w:t>
      </w:r>
      <w:r>
        <w:rPr>
          <w:rFonts w:ascii="Times New Roman" w:hAnsi="Times New Roman" w:cs="Times New Roman"/>
          <w:sz w:val="24"/>
          <w:szCs w:val="24"/>
        </w:rPr>
        <w:t xml:space="preserve">koncesije </w:t>
      </w:r>
      <w:r w:rsidRPr="0018502C">
        <w:rPr>
          <w:rFonts w:ascii="Times New Roman" w:hAnsi="Times New Roman" w:cs="Times New Roman"/>
          <w:sz w:val="24"/>
          <w:szCs w:val="24"/>
        </w:rPr>
        <w:t xml:space="preserve">obznanjuje putem Obavijesti o namjeri davanja koncesije objavljenom u Elektroničkom oglasniku javne nabave Republike Hrvatske, a nakon čega može biti objavljena na mrežnoj stranici davatelja koncesije te u ostalim sredstvima javnog priopćavanja s navedenim datumom objave u Elektroničkom oglasniku javne nabave Republike Hrvatske. </w:t>
      </w:r>
    </w:p>
    <w:p w14:paraId="3B42FF55" w14:textId="77777777" w:rsidR="00051498" w:rsidRPr="0018502C" w:rsidRDefault="00051498" w:rsidP="00051498">
      <w:pPr>
        <w:spacing w:after="0" w:line="240" w:lineRule="auto"/>
        <w:jc w:val="both"/>
        <w:rPr>
          <w:rFonts w:ascii="Times New Roman" w:hAnsi="Times New Roman" w:cs="Times New Roman"/>
          <w:sz w:val="24"/>
          <w:szCs w:val="24"/>
        </w:rPr>
      </w:pPr>
    </w:p>
    <w:p w14:paraId="144A3E37" w14:textId="77777777" w:rsidR="00051498" w:rsidRPr="0018502C" w:rsidRDefault="00051498" w:rsidP="00051498">
      <w:pPr>
        <w:spacing w:after="0" w:line="240" w:lineRule="auto"/>
        <w:jc w:val="both"/>
        <w:rPr>
          <w:rFonts w:ascii="Times New Roman" w:hAnsi="Times New Roman" w:cs="Times New Roman"/>
          <w:sz w:val="24"/>
          <w:szCs w:val="24"/>
        </w:rPr>
      </w:pPr>
      <w:r w:rsidRPr="0018502C">
        <w:rPr>
          <w:rFonts w:ascii="Times New Roman" w:hAnsi="Times New Roman" w:cs="Times New Roman"/>
          <w:sz w:val="24"/>
          <w:szCs w:val="24"/>
        </w:rPr>
        <w:t>Davateljima koncesija omogućeno je elektroničko slanje obrazaca na objavu svaki radni dan te ispravci istih u propisanim rokovima. Primjen</w:t>
      </w:r>
      <w:r w:rsidR="00EE54F0">
        <w:rPr>
          <w:rFonts w:ascii="Times New Roman" w:hAnsi="Times New Roman" w:cs="Times New Roman"/>
          <w:sz w:val="24"/>
          <w:szCs w:val="24"/>
        </w:rPr>
        <w:t>om</w:t>
      </w:r>
      <w:r w:rsidRPr="0018502C">
        <w:rPr>
          <w:rFonts w:ascii="Times New Roman" w:hAnsi="Times New Roman" w:cs="Times New Roman"/>
          <w:sz w:val="24"/>
          <w:szCs w:val="24"/>
        </w:rPr>
        <w:t xml:space="preserve"> standardnih obrazaca i Elektroničkog oglasnika javne nabave ubrza</w:t>
      </w:r>
      <w:r>
        <w:rPr>
          <w:rFonts w:ascii="Times New Roman" w:hAnsi="Times New Roman" w:cs="Times New Roman"/>
          <w:sz w:val="24"/>
          <w:szCs w:val="24"/>
        </w:rPr>
        <w:t>ni su</w:t>
      </w:r>
      <w:r w:rsidRPr="0018502C">
        <w:rPr>
          <w:rFonts w:ascii="Times New Roman" w:hAnsi="Times New Roman" w:cs="Times New Roman"/>
          <w:sz w:val="24"/>
          <w:szCs w:val="24"/>
        </w:rPr>
        <w:t xml:space="preserve"> i pojednostav</w:t>
      </w:r>
      <w:r>
        <w:rPr>
          <w:rFonts w:ascii="Times New Roman" w:hAnsi="Times New Roman" w:cs="Times New Roman"/>
          <w:sz w:val="24"/>
          <w:szCs w:val="24"/>
        </w:rPr>
        <w:t>ljeni</w:t>
      </w:r>
      <w:r w:rsidRPr="0018502C">
        <w:rPr>
          <w:rFonts w:ascii="Times New Roman" w:hAnsi="Times New Roman" w:cs="Times New Roman"/>
          <w:sz w:val="24"/>
          <w:szCs w:val="24"/>
        </w:rPr>
        <w:t xml:space="preserve"> postup</w:t>
      </w:r>
      <w:r>
        <w:rPr>
          <w:rFonts w:ascii="Times New Roman" w:hAnsi="Times New Roman" w:cs="Times New Roman"/>
          <w:sz w:val="24"/>
          <w:szCs w:val="24"/>
        </w:rPr>
        <w:t>ci</w:t>
      </w:r>
      <w:r w:rsidRPr="0018502C">
        <w:rPr>
          <w:rFonts w:ascii="Times New Roman" w:hAnsi="Times New Roman" w:cs="Times New Roman"/>
          <w:sz w:val="24"/>
          <w:szCs w:val="24"/>
        </w:rPr>
        <w:t xml:space="preserve"> davanja koncesija, omog</w:t>
      </w:r>
      <w:r>
        <w:rPr>
          <w:rFonts w:ascii="Times New Roman" w:hAnsi="Times New Roman" w:cs="Times New Roman"/>
          <w:sz w:val="24"/>
          <w:szCs w:val="24"/>
        </w:rPr>
        <w:t>ućen je</w:t>
      </w:r>
      <w:r w:rsidRPr="0018502C">
        <w:rPr>
          <w:rFonts w:ascii="Times New Roman" w:hAnsi="Times New Roman" w:cs="Times New Roman"/>
          <w:sz w:val="24"/>
          <w:szCs w:val="24"/>
        </w:rPr>
        <w:t xml:space="preserve"> neposredan uvid </w:t>
      </w:r>
      <w:r>
        <w:rPr>
          <w:rFonts w:ascii="Times New Roman" w:hAnsi="Times New Roman" w:cs="Times New Roman"/>
          <w:sz w:val="24"/>
          <w:szCs w:val="24"/>
        </w:rPr>
        <w:t>u</w:t>
      </w:r>
      <w:r w:rsidRPr="0018502C">
        <w:rPr>
          <w:rFonts w:ascii="Times New Roman" w:hAnsi="Times New Roman" w:cs="Times New Roman"/>
          <w:sz w:val="24"/>
          <w:szCs w:val="24"/>
        </w:rPr>
        <w:t xml:space="preserve"> objav</w:t>
      </w:r>
      <w:r>
        <w:rPr>
          <w:rFonts w:ascii="Times New Roman" w:hAnsi="Times New Roman" w:cs="Times New Roman"/>
          <w:sz w:val="24"/>
          <w:szCs w:val="24"/>
        </w:rPr>
        <w:t>e</w:t>
      </w:r>
      <w:r w:rsidRPr="0018502C">
        <w:rPr>
          <w:rFonts w:ascii="Times New Roman" w:hAnsi="Times New Roman" w:cs="Times New Roman"/>
          <w:sz w:val="24"/>
          <w:szCs w:val="24"/>
        </w:rPr>
        <w:t xml:space="preserve"> o</w:t>
      </w:r>
      <w:r w:rsidR="00EE54F0">
        <w:rPr>
          <w:rFonts w:ascii="Times New Roman" w:hAnsi="Times New Roman" w:cs="Times New Roman"/>
          <w:sz w:val="24"/>
          <w:szCs w:val="24"/>
        </w:rPr>
        <w:t>d strane Ministarstva financija</w:t>
      </w:r>
      <w:r w:rsidRPr="0018502C">
        <w:rPr>
          <w:rFonts w:ascii="Times New Roman" w:hAnsi="Times New Roman" w:cs="Times New Roman"/>
          <w:sz w:val="24"/>
          <w:szCs w:val="24"/>
        </w:rPr>
        <w:t xml:space="preserve"> te su stvoreni uvjeti za statističku obradu podataka, ali </w:t>
      </w:r>
      <w:r>
        <w:rPr>
          <w:rFonts w:ascii="Times New Roman" w:hAnsi="Times New Roman" w:cs="Times New Roman"/>
          <w:sz w:val="24"/>
          <w:szCs w:val="24"/>
        </w:rPr>
        <w:t xml:space="preserve">su </w:t>
      </w:r>
      <w:r w:rsidRPr="0018502C">
        <w:rPr>
          <w:rFonts w:ascii="Times New Roman" w:hAnsi="Times New Roman" w:cs="Times New Roman"/>
          <w:sz w:val="24"/>
          <w:szCs w:val="24"/>
        </w:rPr>
        <w:t xml:space="preserve">i davateljima koncesija smanjeni ukupni troškovi provođenja postupka. </w:t>
      </w:r>
    </w:p>
    <w:p w14:paraId="7F4191C1" w14:textId="77777777" w:rsidR="00051498" w:rsidRPr="0018502C" w:rsidRDefault="00051498" w:rsidP="00051498">
      <w:pPr>
        <w:spacing w:after="0" w:line="240" w:lineRule="auto"/>
        <w:jc w:val="both"/>
        <w:rPr>
          <w:rFonts w:ascii="Times New Roman" w:hAnsi="Times New Roman" w:cs="Times New Roman"/>
          <w:sz w:val="24"/>
          <w:szCs w:val="24"/>
        </w:rPr>
      </w:pPr>
    </w:p>
    <w:p w14:paraId="118187C9" w14:textId="77777777" w:rsidR="00051498" w:rsidRPr="0018502C" w:rsidRDefault="00051498" w:rsidP="00051498">
      <w:pPr>
        <w:spacing w:after="0" w:line="240" w:lineRule="auto"/>
        <w:jc w:val="both"/>
        <w:rPr>
          <w:rFonts w:ascii="Times New Roman" w:hAnsi="Times New Roman" w:cs="Times New Roman"/>
          <w:sz w:val="24"/>
          <w:szCs w:val="24"/>
        </w:rPr>
      </w:pPr>
      <w:r w:rsidRPr="0018502C">
        <w:rPr>
          <w:rFonts w:ascii="Times New Roman" w:hAnsi="Times New Roman" w:cs="Times New Roman"/>
          <w:sz w:val="24"/>
          <w:szCs w:val="24"/>
        </w:rPr>
        <w:t xml:space="preserve">Postupak dodjele koncesija započinje danom objave Obavijesti o namjeri davanja koncesije, </w:t>
      </w:r>
      <w:r>
        <w:rPr>
          <w:rFonts w:ascii="Times New Roman" w:hAnsi="Times New Roman" w:cs="Times New Roman"/>
          <w:sz w:val="24"/>
          <w:szCs w:val="24"/>
        </w:rPr>
        <w:t xml:space="preserve">pri čemu je Zakonom o koncesijama </w:t>
      </w:r>
      <w:r w:rsidRPr="0018502C">
        <w:rPr>
          <w:rFonts w:ascii="Times New Roman" w:hAnsi="Times New Roman" w:cs="Times New Roman"/>
          <w:sz w:val="24"/>
          <w:szCs w:val="24"/>
        </w:rPr>
        <w:t xml:space="preserve">propisano koje podatke ista mora sadržavati. Danom objave Obavijesti o namjeri davanja koncesije u Elektroničkom oglasniku javne nabave Republike Hrvatske počinje teći rok za dostavu ponuda, a koji iznosi najmanje 30 dana od dana objave. </w:t>
      </w:r>
    </w:p>
    <w:p w14:paraId="3142E870" w14:textId="77777777" w:rsidR="00051498" w:rsidRPr="000414D6" w:rsidRDefault="00051498" w:rsidP="00051498">
      <w:pPr>
        <w:spacing w:after="0" w:line="240" w:lineRule="auto"/>
        <w:jc w:val="both"/>
        <w:rPr>
          <w:rFonts w:ascii="Times New Roman" w:hAnsi="Times New Roman" w:cs="Times New Roman"/>
          <w:sz w:val="24"/>
          <w:szCs w:val="24"/>
        </w:rPr>
      </w:pPr>
    </w:p>
    <w:p w14:paraId="6EDBCFED" w14:textId="6760821C" w:rsidR="00051498" w:rsidRPr="000414D6" w:rsidRDefault="004551CE" w:rsidP="004551CE">
      <w:pPr>
        <w:pStyle w:val="NoSpacing"/>
        <w:rPr>
          <w:rFonts w:ascii="Times New Roman" w:hAnsi="Times New Roman" w:cs="Times New Roman"/>
        </w:rPr>
      </w:pPr>
      <w:bookmarkStart w:id="24" w:name="_Toc214282472"/>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9</w:t>
      </w:r>
      <w:r w:rsidRPr="000414D6">
        <w:rPr>
          <w:rFonts w:ascii="Times New Roman" w:hAnsi="Times New Roman" w:cs="Times New Roman"/>
          <w:b/>
        </w:rPr>
        <w:fldChar w:fldCharType="end"/>
      </w:r>
      <w:r w:rsidRPr="000414D6">
        <w:rPr>
          <w:rFonts w:ascii="Times New Roman" w:hAnsi="Times New Roman" w:cs="Times New Roman"/>
          <w:b/>
        </w:rPr>
        <w:t>.</w:t>
      </w:r>
      <w:r w:rsidRPr="000414D6">
        <w:rPr>
          <w:rFonts w:ascii="Times New Roman" w:hAnsi="Times New Roman" w:cs="Times New Roman"/>
        </w:rPr>
        <w:t xml:space="preserve"> P</w:t>
      </w:r>
      <w:r w:rsidR="00051498" w:rsidRPr="000414D6">
        <w:rPr>
          <w:rFonts w:ascii="Times New Roman" w:hAnsi="Times New Roman" w:cs="Times New Roman"/>
        </w:rPr>
        <w:t>rikaz broja koncesija objavljenih u Obavijesti o namjeri davanja koncesije</w:t>
      </w:r>
      <w:bookmarkEnd w:id="24"/>
    </w:p>
    <w:tbl>
      <w:tblPr>
        <w:tblW w:w="9067" w:type="dxa"/>
        <w:tblLook w:val="04A0" w:firstRow="1" w:lastRow="0" w:firstColumn="1" w:lastColumn="0" w:noHBand="0" w:noVBand="1"/>
      </w:tblPr>
      <w:tblGrid>
        <w:gridCol w:w="4150"/>
        <w:gridCol w:w="2323"/>
        <w:gridCol w:w="2594"/>
      </w:tblGrid>
      <w:tr w:rsidR="00051498" w:rsidRPr="00E11E67" w14:paraId="16D6F0E4" w14:textId="77777777" w:rsidTr="00576936">
        <w:trPr>
          <w:trHeight w:val="280"/>
        </w:trPr>
        <w:tc>
          <w:tcPr>
            <w:tcW w:w="4150" w:type="dxa"/>
            <w:tcBorders>
              <w:top w:val="single" w:sz="8" w:space="0" w:color="auto"/>
              <w:left w:val="single" w:sz="8" w:space="0" w:color="auto"/>
              <w:bottom w:val="single" w:sz="8" w:space="0" w:color="auto"/>
              <w:right w:val="single" w:sz="4" w:space="0" w:color="auto"/>
            </w:tcBorders>
            <w:shd w:val="clear" w:color="000000" w:fill="FFFF99"/>
            <w:noWrap/>
            <w:vAlign w:val="center"/>
            <w:hideMark/>
          </w:tcPr>
          <w:p w14:paraId="01C49CA1" w14:textId="77777777" w:rsidR="00051498" w:rsidRPr="00E11E67" w:rsidRDefault="00051498" w:rsidP="00757A1C">
            <w:pPr>
              <w:spacing w:after="0" w:line="240" w:lineRule="auto"/>
              <w:jc w:val="center"/>
              <w:rPr>
                <w:rFonts w:ascii="Times New Roman" w:eastAsia="Times New Roman" w:hAnsi="Times New Roman" w:cs="Times New Roman"/>
                <w:b/>
                <w:bCs/>
                <w:sz w:val="18"/>
                <w:szCs w:val="18"/>
                <w:lang w:eastAsia="hr-HR"/>
              </w:rPr>
            </w:pPr>
            <w:r w:rsidRPr="00E11E67">
              <w:rPr>
                <w:rFonts w:ascii="Times New Roman" w:eastAsia="Times New Roman" w:hAnsi="Times New Roman" w:cs="Times New Roman"/>
                <w:b/>
                <w:bCs/>
                <w:sz w:val="18"/>
                <w:szCs w:val="18"/>
                <w:lang w:eastAsia="hr-HR"/>
              </w:rPr>
              <w:t>PODRUČJE/DJELATNOST</w:t>
            </w:r>
          </w:p>
        </w:tc>
        <w:tc>
          <w:tcPr>
            <w:tcW w:w="2323" w:type="dxa"/>
            <w:tcBorders>
              <w:top w:val="single" w:sz="8" w:space="0" w:color="auto"/>
              <w:left w:val="nil"/>
              <w:bottom w:val="single" w:sz="8" w:space="0" w:color="auto"/>
              <w:right w:val="nil"/>
            </w:tcBorders>
            <w:shd w:val="clear" w:color="000000" w:fill="FFFF99"/>
            <w:vAlign w:val="center"/>
            <w:hideMark/>
          </w:tcPr>
          <w:p w14:paraId="6EB984C2" w14:textId="77777777" w:rsidR="00051498" w:rsidRPr="00E11E67" w:rsidRDefault="00051498" w:rsidP="00757A1C">
            <w:pPr>
              <w:spacing w:after="0" w:line="240" w:lineRule="auto"/>
              <w:jc w:val="center"/>
              <w:rPr>
                <w:rFonts w:ascii="Times New Roman" w:eastAsia="Times New Roman" w:hAnsi="Times New Roman" w:cs="Times New Roman"/>
                <w:b/>
                <w:bCs/>
                <w:sz w:val="18"/>
                <w:szCs w:val="18"/>
                <w:lang w:eastAsia="hr-HR"/>
              </w:rPr>
            </w:pPr>
            <w:r w:rsidRPr="00E11E67">
              <w:rPr>
                <w:rFonts w:ascii="Times New Roman" w:eastAsia="Times New Roman" w:hAnsi="Times New Roman" w:cs="Times New Roman"/>
                <w:b/>
                <w:bCs/>
                <w:sz w:val="18"/>
                <w:szCs w:val="18"/>
                <w:lang w:eastAsia="hr-HR"/>
              </w:rPr>
              <w:t>2023</w:t>
            </w:r>
          </w:p>
        </w:tc>
        <w:tc>
          <w:tcPr>
            <w:tcW w:w="2594" w:type="dxa"/>
            <w:tcBorders>
              <w:top w:val="single" w:sz="8" w:space="0" w:color="auto"/>
              <w:left w:val="single" w:sz="4" w:space="0" w:color="auto"/>
              <w:bottom w:val="single" w:sz="8" w:space="0" w:color="auto"/>
              <w:right w:val="single" w:sz="8" w:space="0" w:color="auto"/>
            </w:tcBorders>
            <w:shd w:val="clear" w:color="000000" w:fill="FFFF99"/>
            <w:vAlign w:val="center"/>
            <w:hideMark/>
          </w:tcPr>
          <w:p w14:paraId="5E26F020" w14:textId="77777777" w:rsidR="00051498" w:rsidRPr="00E11E67" w:rsidRDefault="00051498" w:rsidP="00757A1C">
            <w:pPr>
              <w:spacing w:after="0" w:line="240" w:lineRule="auto"/>
              <w:jc w:val="center"/>
              <w:rPr>
                <w:rFonts w:ascii="Times New Roman" w:eastAsia="Times New Roman" w:hAnsi="Times New Roman" w:cs="Times New Roman"/>
                <w:b/>
                <w:bCs/>
                <w:sz w:val="18"/>
                <w:szCs w:val="18"/>
                <w:lang w:eastAsia="hr-HR"/>
              </w:rPr>
            </w:pPr>
            <w:r w:rsidRPr="00E11E67">
              <w:rPr>
                <w:rFonts w:ascii="Times New Roman" w:eastAsia="Times New Roman" w:hAnsi="Times New Roman" w:cs="Times New Roman"/>
                <w:b/>
                <w:bCs/>
                <w:sz w:val="18"/>
                <w:szCs w:val="18"/>
                <w:lang w:eastAsia="hr-HR"/>
              </w:rPr>
              <w:t>2024.</w:t>
            </w:r>
          </w:p>
        </w:tc>
      </w:tr>
      <w:tr w:rsidR="00051498" w:rsidRPr="00E11E67" w14:paraId="41EF5EE7" w14:textId="77777777" w:rsidTr="00576936">
        <w:trPr>
          <w:trHeight w:val="267"/>
        </w:trPr>
        <w:tc>
          <w:tcPr>
            <w:tcW w:w="4150" w:type="dxa"/>
            <w:tcBorders>
              <w:top w:val="nil"/>
              <w:left w:val="single" w:sz="8" w:space="0" w:color="auto"/>
              <w:bottom w:val="single" w:sz="4" w:space="0" w:color="auto"/>
              <w:right w:val="single" w:sz="4" w:space="0" w:color="auto"/>
            </w:tcBorders>
            <w:shd w:val="clear" w:color="auto" w:fill="auto"/>
            <w:vAlign w:val="bottom"/>
            <w:hideMark/>
          </w:tcPr>
          <w:p w14:paraId="4EE41892" w14:textId="77777777" w:rsidR="00051498" w:rsidRPr="00E11E67" w:rsidRDefault="00051498" w:rsidP="00757A1C">
            <w:pPr>
              <w:spacing w:after="0" w:line="240" w:lineRule="auto"/>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Komunalno gospodarstvo</w:t>
            </w:r>
          </w:p>
        </w:tc>
        <w:tc>
          <w:tcPr>
            <w:tcW w:w="2323" w:type="dxa"/>
            <w:tcBorders>
              <w:top w:val="nil"/>
              <w:left w:val="nil"/>
              <w:bottom w:val="single" w:sz="4" w:space="0" w:color="auto"/>
              <w:right w:val="nil"/>
            </w:tcBorders>
            <w:shd w:val="clear" w:color="auto" w:fill="auto"/>
            <w:vAlign w:val="bottom"/>
            <w:hideMark/>
          </w:tcPr>
          <w:p w14:paraId="1F8F664B"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72</w:t>
            </w:r>
          </w:p>
        </w:tc>
        <w:tc>
          <w:tcPr>
            <w:tcW w:w="2594" w:type="dxa"/>
            <w:tcBorders>
              <w:top w:val="nil"/>
              <w:left w:val="single" w:sz="4" w:space="0" w:color="auto"/>
              <w:bottom w:val="single" w:sz="4" w:space="0" w:color="auto"/>
              <w:right w:val="single" w:sz="8" w:space="0" w:color="auto"/>
            </w:tcBorders>
            <w:shd w:val="clear" w:color="auto" w:fill="auto"/>
            <w:vAlign w:val="bottom"/>
            <w:hideMark/>
          </w:tcPr>
          <w:p w14:paraId="5B540923"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53</w:t>
            </w:r>
          </w:p>
        </w:tc>
      </w:tr>
      <w:tr w:rsidR="00051498" w:rsidRPr="00E11E67" w14:paraId="0372F646" w14:textId="77777777" w:rsidTr="00576936">
        <w:trPr>
          <w:trHeight w:val="267"/>
        </w:trPr>
        <w:tc>
          <w:tcPr>
            <w:tcW w:w="4150" w:type="dxa"/>
            <w:tcBorders>
              <w:top w:val="nil"/>
              <w:left w:val="single" w:sz="8" w:space="0" w:color="auto"/>
              <w:bottom w:val="single" w:sz="4" w:space="0" w:color="auto"/>
              <w:right w:val="single" w:sz="4" w:space="0" w:color="auto"/>
            </w:tcBorders>
            <w:shd w:val="clear" w:color="auto" w:fill="auto"/>
            <w:vAlign w:val="bottom"/>
            <w:hideMark/>
          </w:tcPr>
          <w:p w14:paraId="17189FEF" w14:textId="77777777" w:rsidR="00051498" w:rsidRPr="00E11E67" w:rsidRDefault="00051498" w:rsidP="00757A1C">
            <w:pPr>
              <w:spacing w:after="0" w:line="240" w:lineRule="auto"/>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Pomorsko dobro</w:t>
            </w:r>
          </w:p>
        </w:tc>
        <w:tc>
          <w:tcPr>
            <w:tcW w:w="2323" w:type="dxa"/>
            <w:tcBorders>
              <w:top w:val="nil"/>
              <w:left w:val="nil"/>
              <w:bottom w:val="single" w:sz="4" w:space="0" w:color="auto"/>
              <w:right w:val="nil"/>
            </w:tcBorders>
            <w:shd w:val="clear" w:color="auto" w:fill="auto"/>
            <w:vAlign w:val="bottom"/>
            <w:hideMark/>
          </w:tcPr>
          <w:p w14:paraId="26BC4966"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39</w:t>
            </w:r>
          </w:p>
        </w:tc>
        <w:tc>
          <w:tcPr>
            <w:tcW w:w="2594" w:type="dxa"/>
            <w:tcBorders>
              <w:top w:val="nil"/>
              <w:left w:val="single" w:sz="4" w:space="0" w:color="auto"/>
              <w:bottom w:val="single" w:sz="4" w:space="0" w:color="auto"/>
              <w:right w:val="single" w:sz="8" w:space="0" w:color="auto"/>
            </w:tcBorders>
            <w:shd w:val="clear" w:color="auto" w:fill="auto"/>
            <w:vAlign w:val="bottom"/>
            <w:hideMark/>
          </w:tcPr>
          <w:p w14:paraId="2058A307"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48</w:t>
            </w:r>
          </w:p>
        </w:tc>
      </w:tr>
      <w:tr w:rsidR="00051498" w:rsidRPr="00E11E67" w14:paraId="4B6D72F6" w14:textId="77777777" w:rsidTr="00576936">
        <w:trPr>
          <w:trHeight w:val="267"/>
        </w:trPr>
        <w:tc>
          <w:tcPr>
            <w:tcW w:w="4150" w:type="dxa"/>
            <w:tcBorders>
              <w:top w:val="nil"/>
              <w:left w:val="single" w:sz="8" w:space="0" w:color="auto"/>
              <w:bottom w:val="single" w:sz="4" w:space="0" w:color="auto"/>
              <w:right w:val="single" w:sz="4" w:space="0" w:color="auto"/>
            </w:tcBorders>
            <w:shd w:val="clear" w:color="auto" w:fill="auto"/>
            <w:noWrap/>
            <w:vAlign w:val="bottom"/>
            <w:hideMark/>
          </w:tcPr>
          <w:p w14:paraId="6C5E8DC7" w14:textId="77777777" w:rsidR="00051498" w:rsidRPr="00E11E67" w:rsidRDefault="00051498" w:rsidP="00757A1C">
            <w:pPr>
              <w:spacing w:after="0" w:line="240" w:lineRule="auto"/>
              <w:rPr>
                <w:rFonts w:ascii="Times New Roman" w:eastAsia="Times New Roman" w:hAnsi="Times New Roman" w:cs="Times New Roman"/>
                <w:color w:val="000000"/>
                <w:sz w:val="18"/>
                <w:szCs w:val="18"/>
                <w:lang w:eastAsia="hr-HR"/>
              </w:rPr>
            </w:pPr>
            <w:r w:rsidRPr="00E11E67">
              <w:rPr>
                <w:rFonts w:ascii="Times New Roman" w:eastAsia="Times New Roman" w:hAnsi="Times New Roman" w:cs="Times New Roman"/>
                <w:color w:val="000000"/>
                <w:sz w:val="18"/>
                <w:szCs w:val="18"/>
                <w:lang w:eastAsia="hr-HR"/>
              </w:rPr>
              <w:t>Gospodarenje otpadom</w:t>
            </w:r>
          </w:p>
        </w:tc>
        <w:tc>
          <w:tcPr>
            <w:tcW w:w="2323" w:type="dxa"/>
            <w:tcBorders>
              <w:top w:val="nil"/>
              <w:left w:val="nil"/>
              <w:bottom w:val="single" w:sz="4" w:space="0" w:color="auto"/>
              <w:right w:val="nil"/>
            </w:tcBorders>
            <w:shd w:val="clear" w:color="auto" w:fill="auto"/>
            <w:vAlign w:val="bottom"/>
            <w:hideMark/>
          </w:tcPr>
          <w:p w14:paraId="02720DE6"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16</w:t>
            </w:r>
          </w:p>
        </w:tc>
        <w:tc>
          <w:tcPr>
            <w:tcW w:w="2594" w:type="dxa"/>
            <w:tcBorders>
              <w:top w:val="nil"/>
              <w:left w:val="single" w:sz="4" w:space="0" w:color="auto"/>
              <w:bottom w:val="single" w:sz="4" w:space="0" w:color="auto"/>
              <w:right w:val="single" w:sz="8" w:space="0" w:color="auto"/>
            </w:tcBorders>
            <w:shd w:val="clear" w:color="auto" w:fill="auto"/>
            <w:vAlign w:val="bottom"/>
            <w:hideMark/>
          </w:tcPr>
          <w:p w14:paraId="6C8BD4BE"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10</w:t>
            </w:r>
          </w:p>
        </w:tc>
      </w:tr>
      <w:tr w:rsidR="00051498" w:rsidRPr="00E11E67" w14:paraId="62171E06" w14:textId="77777777" w:rsidTr="00576936">
        <w:trPr>
          <w:trHeight w:val="267"/>
        </w:trPr>
        <w:tc>
          <w:tcPr>
            <w:tcW w:w="4150" w:type="dxa"/>
            <w:tcBorders>
              <w:top w:val="nil"/>
              <w:left w:val="single" w:sz="8" w:space="0" w:color="auto"/>
              <w:bottom w:val="single" w:sz="4" w:space="0" w:color="auto"/>
              <w:right w:val="single" w:sz="4" w:space="0" w:color="auto"/>
            </w:tcBorders>
            <w:shd w:val="clear" w:color="auto" w:fill="auto"/>
            <w:vAlign w:val="bottom"/>
            <w:hideMark/>
          </w:tcPr>
          <w:p w14:paraId="40E0348A" w14:textId="77777777" w:rsidR="00051498" w:rsidRPr="00E11E67" w:rsidRDefault="00051498" w:rsidP="00757A1C">
            <w:pPr>
              <w:spacing w:after="0" w:line="240" w:lineRule="auto"/>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Javni prijevoz</w:t>
            </w:r>
          </w:p>
        </w:tc>
        <w:tc>
          <w:tcPr>
            <w:tcW w:w="2323" w:type="dxa"/>
            <w:tcBorders>
              <w:top w:val="nil"/>
              <w:left w:val="nil"/>
              <w:bottom w:val="single" w:sz="4" w:space="0" w:color="auto"/>
              <w:right w:val="nil"/>
            </w:tcBorders>
            <w:shd w:val="clear" w:color="auto" w:fill="auto"/>
            <w:vAlign w:val="bottom"/>
            <w:hideMark/>
          </w:tcPr>
          <w:p w14:paraId="744C5E8F"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10</w:t>
            </w:r>
          </w:p>
        </w:tc>
        <w:tc>
          <w:tcPr>
            <w:tcW w:w="2594" w:type="dxa"/>
            <w:tcBorders>
              <w:top w:val="nil"/>
              <w:left w:val="single" w:sz="4" w:space="0" w:color="auto"/>
              <w:bottom w:val="single" w:sz="4" w:space="0" w:color="auto"/>
              <w:right w:val="single" w:sz="8" w:space="0" w:color="auto"/>
            </w:tcBorders>
            <w:shd w:val="clear" w:color="auto" w:fill="auto"/>
            <w:vAlign w:val="bottom"/>
            <w:hideMark/>
          </w:tcPr>
          <w:p w14:paraId="30D47848"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3</w:t>
            </w:r>
          </w:p>
        </w:tc>
      </w:tr>
      <w:tr w:rsidR="00051498" w:rsidRPr="00E11E67" w14:paraId="1A7F5F49" w14:textId="77777777" w:rsidTr="00576936">
        <w:trPr>
          <w:trHeight w:val="267"/>
        </w:trPr>
        <w:tc>
          <w:tcPr>
            <w:tcW w:w="4150" w:type="dxa"/>
            <w:tcBorders>
              <w:top w:val="nil"/>
              <w:left w:val="single" w:sz="8" w:space="0" w:color="auto"/>
              <w:bottom w:val="single" w:sz="4" w:space="0" w:color="auto"/>
              <w:right w:val="single" w:sz="4" w:space="0" w:color="auto"/>
            </w:tcBorders>
            <w:shd w:val="clear" w:color="auto" w:fill="auto"/>
            <w:vAlign w:val="bottom"/>
            <w:hideMark/>
          </w:tcPr>
          <w:p w14:paraId="2BE7AB0A" w14:textId="77777777" w:rsidR="00051498" w:rsidRPr="00E11E67" w:rsidRDefault="00051498" w:rsidP="00757A1C">
            <w:pPr>
              <w:spacing w:after="0" w:line="240" w:lineRule="auto"/>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 xml:space="preserve">Rudarstvo </w:t>
            </w:r>
          </w:p>
        </w:tc>
        <w:tc>
          <w:tcPr>
            <w:tcW w:w="2323" w:type="dxa"/>
            <w:tcBorders>
              <w:top w:val="nil"/>
              <w:left w:val="nil"/>
              <w:bottom w:val="single" w:sz="4" w:space="0" w:color="auto"/>
              <w:right w:val="nil"/>
            </w:tcBorders>
            <w:shd w:val="clear" w:color="auto" w:fill="auto"/>
            <w:vAlign w:val="bottom"/>
            <w:hideMark/>
          </w:tcPr>
          <w:p w14:paraId="719976D2"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17</w:t>
            </w:r>
          </w:p>
        </w:tc>
        <w:tc>
          <w:tcPr>
            <w:tcW w:w="2594" w:type="dxa"/>
            <w:tcBorders>
              <w:top w:val="nil"/>
              <w:left w:val="single" w:sz="4" w:space="0" w:color="auto"/>
              <w:bottom w:val="single" w:sz="4" w:space="0" w:color="auto"/>
              <w:right w:val="single" w:sz="8" w:space="0" w:color="auto"/>
            </w:tcBorders>
            <w:shd w:val="clear" w:color="auto" w:fill="auto"/>
            <w:vAlign w:val="bottom"/>
            <w:hideMark/>
          </w:tcPr>
          <w:p w14:paraId="27704E7A" w14:textId="0D9BC022" w:rsidR="00051498" w:rsidRPr="00E11E67" w:rsidRDefault="00BD0A8D" w:rsidP="00757A1C">
            <w:pPr>
              <w:spacing w:after="0" w:line="240" w:lineRule="auto"/>
              <w:jc w:val="center"/>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37</w:t>
            </w:r>
          </w:p>
        </w:tc>
      </w:tr>
      <w:tr w:rsidR="00051498" w:rsidRPr="00E11E67" w14:paraId="64C698A9" w14:textId="77777777" w:rsidTr="00576936">
        <w:trPr>
          <w:trHeight w:val="267"/>
        </w:trPr>
        <w:tc>
          <w:tcPr>
            <w:tcW w:w="4150" w:type="dxa"/>
            <w:tcBorders>
              <w:top w:val="nil"/>
              <w:left w:val="single" w:sz="8" w:space="0" w:color="auto"/>
              <w:bottom w:val="single" w:sz="4" w:space="0" w:color="auto"/>
              <w:right w:val="single" w:sz="4" w:space="0" w:color="auto"/>
            </w:tcBorders>
            <w:shd w:val="clear" w:color="auto" w:fill="auto"/>
            <w:vAlign w:val="bottom"/>
            <w:hideMark/>
          </w:tcPr>
          <w:p w14:paraId="23773981" w14:textId="77777777" w:rsidR="00051498" w:rsidRPr="00E11E67" w:rsidRDefault="00051498" w:rsidP="00757A1C">
            <w:pPr>
              <w:spacing w:after="0" w:line="240" w:lineRule="auto"/>
              <w:rPr>
                <w:rFonts w:ascii="Times New Roman" w:eastAsia="Times New Roman" w:hAnsi="Times New Roman" w:cs="Times New Roman"/>
                <w:color w:val="000000"/>
                <w:sz w:val="18"/>
                <w:szCs w:val="18"/>
                <w:lang w:eastAsia="hr-HR"/>
              </w:rPr>
            </w:pPr>
            <w:r w:rsidRPr="00E11E67">
              <w:rPr>
                <w:rFonts w:ascii="Times New Roman" w:eastAsia="Times New Roman" w:hAnsi="Times New Roman" w:cs="Times New Roman"/>
                <w:color w:val="000000"/>
                <w:sz w:val="18"/>
                <w:szCs w:val="18"/>
                <w:lang w:eastAsia="hr-HR"/>
              </w:rPr>
              <w:t>Lučke uprave</w:t>
            </w:r>
          </w:p>
        </w:tc>
        <w:tc>
          <w:tcPr>
            <w:tcW w:w="2323" w:type="dxa"/>
            <w:tcBorders>
              <w:top w:val="nil"/>
              <w:left w:val="nil"/>
              <w:bottom w:val="nil"/>
              <w:right w:val="nil"/>
            </w:tcBorders>
            <w:shd w:val="clear" w:color="auto" w:fill="auto"/>
            <w:vAlign w:val="bottom"/>
            <w:hideMark/>
          </w:tcPr>
          <w:p w14:paraId="2FE5D65E"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63</w:t>
            </w:r>
          </w:p>
        </w:tc>
        <w:tc>
          <w:tcPr>
            <w:tcW w:w="2594" w:type="dxa"/>
            <w:tcBorders>
              <w:top w:val="nil"/>
              <w:left w:val="single" w:sz="4" w:space="0" w:color="auto"/>
              <w:bottom w:val="nil"/>
              <w:right w:val="single" w:sz="8" w:space="0" w:color="auto"/>
            </w:tcBorders>
            <w:shd w:val="clear" w:color="auto" w:fill="auto"/>
            <w:vAlign w:val="bottom"/>
            <w:hideMark/>
          </w:tcPr>
          <w:p w14:paraId="1F5D9916"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38</w:t>
            </w:r>
          </w:p>
        </w:tc>
      </w:tr>
      <w:tr w:rsidR="00051498" w:rsidRPr="00E11E67" w14:paraId="4A5EE954" w14:textId="77777777" w:rsidTr="00576936">
        <w:trPr>
          <w:trHeight w:val="280"/>
        </w:trPr>
        <w:tc>
          <w:tcPr>
            <w:tcW w:w="4150" w:type="dxa"/>
            <w:tcBorders>
              <w:top w:val="nil"/>
              <w:left w:val="single" w:sz="8" w:space="0" w:color="auto"/>
              <w:bottom w:val="nil"/>
              <w:right w:val="single" w:sz="4" w:space="0" w:color="auto"/>
            </w:tcBorders>
            <w:shd w:val="clear" w:color="auto" w:fill="auto"/>
            <w:vAlign w:val="bottom"/>
            <w:hideMark/>
          </w:tcPr>
          <w:p w14:paraId="31DB8A06" w14:textId="77777777" w:rsidR="00051498" w:rsidRPr="00E11E67" w:rsidRDefault="00051498" w:rsidP="00757A1C">
            <w:pPr>
              <w:spacing w:after="0" w:line="240" w:lineRule="auto"/>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 xml:space="preserve">Kulturna dobra </w:t>
            </w:r>
          </w:p>
        </w:tc>
        <w:tc>
          <w:tcPr>
            <w:tcW w:w="2323" w:type="dxa"/>
            <w:tcBorders>
              <w:top w:val="single" w:sz="4" w:space="0" w:color="auto"/>
              <w:left w:val="nil"/>
              <w:bottom w:val="nil"/>
              <w:right w:val="nil"/>
            </w:tcBorders>
            <w:shd w:val="clear" w:color="auto" w:fill="auto"/>
            <w:vAlign w:val="bottom"/>
            <w:hideMark/>
          </w:tcPr>
          <w:p w14:paraId="4E4AE0F8"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2</w:t>
            </w:r>
          </w:p>
        </w:tc>
        <w:tc>
          <w:tcPr>
            <w:tcW w:w="2594" w:type="dxa"/>
            <w:tcBorders>
              <w:top w:val="single" w:sz="4" w:space="0" w:color="auto"/>
              <w:left w:val="single" w:sz="4" w:space="0" w:color="auto"/>
              <w:bottom w:val="nil"/>
              <w:right w:val="single" w:sz="8" w:space="0" w:color="auto"/>
            </w:tcBorders>
            <w:shd w:val="clear" w:color="auto" w:fill="auto"/>
            <w:vAlign w:val="bottom"/>
            <w:hideMark/>
          </w:tcPr>
          <w:p w14:paraId="29A56D4D" w14:textId="77777777" w:rsidR="00051498" w:rsidRPr="00E11E67" w:rsidRDefault="00051498" w:rsidP="00757A1C">
            <w:pPr>
              <w:spacing w:after="0" w:line="240" w:lineRule="auto"/>
              <w:jc w:val="center"/>
              <w:rPr>
                <w:rFonts w:ascii="Times New Roman" w:eastAsia="Times New Roman" w:hAnsi="Times New Roman" w:cs="Times New Roman"/>
                <w:sz w:val="18"/>
                <w:szCs w:val="18"/>
                <w:lang w:eastAsia="hr-HR"/>
              </w:rPr>
            </w:pPr>
            <w:r w:rsidRPr="00E11E67">
              <w:rPr>
                <w:rFonts w:ascii="Times New Roman" w:eastAsia="Times New Roman" w:hAnsi="Times New Roman" w:cs="Times New Roman"/>
                <w:sz w:val="18"/>
                <w:szCs w:val="18"/>
                <w:lang w:eastAsia="hr-HR"/>
              </w:rPr>
              <w:t>1</w:t>
            </w:r>
          </w:p>
        </w:tc>
      </w:tr>
      <w:tr w:rsidR="00051498" w:rsidRPr="00E11E67" w14:paraId="563DA892" w14:textId="77777777" w:rsidTr="00576936">
        <w:trPr>
          <w:trHeight w:val="371"/>
        </w:trPr>
        <w:tc>
          <w:tcPr>
            <w:tcW w:w="415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362A2ADC" w14:textId="77777777" w:rsidR="00051498" w:rsidRPr="00E11E67" w:rsidRDefault="00051498" w:rsidP="00757A1C">
            <w:pPr>
              <w:spacing w:after="0" w:line="240" w:lineRule="auto"/>
              <w:jc w:val="center"/>
              <w:rPr>
                <w:rFonts w:ascii="Times New Roman" w:eastAsia="Times New Roman" w:hAnsi="Times New Roman" w:cs="Times New Roman"/>
                <w:b/>
                <w:bCs/>
                <w:sz w:val="18"/>
                <w:szCs w:val="18"/>
                <w:lang w:eastAsia="hr-HR"/>
              </w:rPr>
            </w:pPr>
            <w:r w:rsidRPr="00E11E67">
              <w:rPr>
                <w:rFonts w:ascii="Times New Roman" w:eastAsia="Times New Roman" w:hAnsi="Times New Roman" w:cs="Times New Roman"/>
                <w:b/>
                <w:bCs/>
                <w:sz w:val="18"/>
                <w:szCs w:val="18"/>
                <w:lang w:eastAsia="hr-HR"/>
              </w:rPr>
              <w:t>UKUPNO</w:t>
            </w:r>
          </w:p>
        </w:tc>
        <w:tc>
          <w:tcPr>
            <w:tcW w:w="2323" w:type="dxa"/>
            <w:tcBorders>
              <w:top w:val="single" w:sz="8" w:space="0" w:color="auto"/>
              <w:left w:val="nil"/>
              <w:bottom w:val="single" w:sz="8" w:space="0" w:color="auto"/>
              <w:right w:val="nil"/>
            </w:tcBorders>
            <w:shd w:val="clear" w:color="000000" w:fill="FFFF99"/>
            <w:noWrap/>
            <w:vAlign w:val="bottom"/>
            <w:hideMark/>
          </w:tcPr>
          <w:p w14:paraId="0ABB109E" w14:textId="77777777" w:rsidR="00051498" w:rsidRPr="00E11E67" w:rsidRDefault="00051498" w:rsidP="00757A1C">
            <w:pPr>
              <w:spacing w:after="0" w:line="240" w:lineRule="auto"/>
              <w:jc w:val="center"/>
              <w:rPr>
                <w:rFonts w:ascii="Times New Roman" w:eastAsia="Times New Roman" w:hAnsi="Times New Roman" w:cs="Times New Roman"/>
                <w:b/>
                <w:bCs/>
                <w:sz w:val="18"/>
                <w:szCs w:val="18"/>
                <w:lang w:eastAsia="hr-HR"/>
              </w:rPr>
            </w:pPr>
            <w:r w:rsidRPr="00E11E67">
              <w:rPr>
                <w:rFonts w:ascii="Times New Roman" w:eastAsia="Times New Roman" w:hAnsi="Times New Roman" w:cs="Times New Roman"/>
                <w:b/>
                <w:bCs/>
                <w:sz w:val="18"/>
                <w:szCs w:val="18"/>
                <w:lang w:eastAsia="hr-HR"/>
              </w:rPr>
              <w:t>219</w:t>
            </w:r>
          </w:p>
        </w:tc>
        <w:tc>
          <w:tcPr>
            <w:tcW w:w="2594" w:type="dxa"/>
            <w:tcBorders>
              <w:top w:val="single" w:sz="8" w:space="0" w:color="auto"/>
              <w:left w:val="single" w:sz="4" w:space="0" w:color="auto"/>
              <w:bottom w:val="single" w:sz="8" w:space="0" w:color="auto"/>
              <w:right w:val="single" w:sz="8" w:space="0" w:color="auto"/>
            </w:tcBorders>
            <w:shd w:val="clear" w:color="000000" w:fill="FFFF99"/>
            <w:noWrap/>
            <w:vAlign w:val="bottom"/>
            <w:hideMark/>
          </w:tcPr>
          <w:p w14:paraId="457936F2" w14:textId="5862EB78" w:rsidR="00051498" w:rsidRPr="00E11E67" w:rsidRDefault="00BD0A8D" w:rsidP="00757A1C">
            <w:pPr>
              <w:spacing w:after="0" w:line="240" w:lineRule="auto"/>
              <w:jc w:val="center"/>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190</w:t>
            </w:r>
          </w:p>
        </w:tc>
      </w:tr>
    </w:tbl>
    <w:p w14:paraId="1678CDE5" w14:textId="77777777" w:rsidR="00051498" w:rsidRPr="00E11E67" w:rsidRDefault="00051498" w:rsidP="00051498">
      <w:pPr>
        <w:spacing w:after="0" w:line="240" w:lineRule="auto"/>
        <w:jc w:val="both"/>
        <w:rPr>
          <w:rFonts w:ascii="Times New Roman" w:hAnsi="Times New Roman" w:cs="Times New Roman"/>
          <w:sz w:val="24"/>
          <w:szCs w:val="24"/>
        </w:rPr>
      </w:pPr>
      <w:r w:rsidRPr="00E11E67">
        <w:rPr>
          <w:rFonts w:ascii="Times New Roman" w:hAnsi="Times New Roman" w:cs="Times New Roman"/>
          <w:b/>
          <w:i/>
          <w:sz w:val="20"/>
          <w:szCs w:val="20"/>
        </w:rPr>
        <w:t>Izvor:</w:t>
      </w:r>
      <w:r w:rsidRPr="00E11E67">
        <w:rPr>
          <w:rFonts w:ascii="Times New Roman" w:hAnsi="Times New Roman" w:cs="Times New Roman"/>
          <w:i/>
          <w:sz w:val="24"/>
          <w:szCs w:val="24"/>
        </w:rPr>
        <w:t xml:space="preserve"> </w:t>
      </w:r>
      <w:r w:rsidRPr="00E11E67">
        <w:rPr>
          <w:rFonts w:ascii="Times New Roman" w:hAnsi="Times New Roman" w:cs="Times New Roman"/>
          <w:i/>
          <w:sz w:val="20"/>
          <w:szCs w:val="20"/>
        </w:rPr>
        <w:t>Narodne novine, Elektronički oglasnik javne nabave</w:t>
      </w:r>
    </w:p>
    <w:p w14:paraId="337F9066" w14:textId="77777777" w:rsidR="00051498" w:rsidRDefault="00051498" w:rsidP="00051498">
      <w:pPr>
        <w:spacing w:after="0" w:line="240" w:lineRule="auto"/>
        <w:jc w:val="both"/>
      </w:pPr>
    </w:p>
    <w:p w14:paraId="3FD37A76" w14:textId="001F9256" w:rsidR="00051498" w:rsidRPr="00E11E67" w:rsidRDefault="00051498" w:rsidP="00051498">
      <w:pPr>
        <w:spacing w:after="0" w:line="240" w:lineRule="auto"/>
        <w:jc w:val="both"/>
        <w:rPr>
          <w:rFonts w:ascii="Times New Roman" w:hAnsi="Times New Roman" w:cs="Times New Roman"/>
          <w:sz w:val="24"/>
          <w:szCs w:val="24"/>
        </w:rPr>
      </w:pPr>
      <w:r w:rsidRPr="00E11E67">
        <w:rPr>
          <w:rFonts w:ascii="Times New Roman" w:hAnsi="Times New Roman" w:cs="Times New Roman"/>
          <w:sz w:val="24"/>
          <w:szCs w:val="24"/>
        </w:rPr>
        <w:t xml:space="preserve">Najveći broj Obavijesti o namjeri davanja koncesija u 2024. godini odnosi se na koncesije iz područja komunalnog gospodarstva (53), koncesija iz područja pomorskog </w:t>
      </w:r>
      <w:r w:rsidRPr="00E11E67">
        <w:rPr>
          <w:rFonts w:ascii="Times New Roman" w:hAnsi="Times New Roman" w:cs="Times New Roman"/>
          <w:sz w:val="24"/>
          <w:szCs w:val="24"/>
        </w:rPr>
        <w:lastRenderedPageBreak/>
        <w:t xml:space="preserve">dobra (48), koncesija iz područja lučkih uprava (38), </w:t>
      </w:r>
      <w:r w:rsidR="00BD0A8D">
        <w:rPr>
          <w:rFonts w:ascii="Times New Roman" w:hAnsi="Times New Roman" w:cs="Times New Roman"/>
          <w:sz w:val="24"/>
          <w:szCs w:val="24"/>
        </w:rPr>
        <w:t xml:space="preserve">iz područja rudarstva (37) te </w:t>
      </w:r>
      <w:r w:rsidRPr="00E11E67">
        <w:rPr>
          <w:rFonts w:ascii="Times New Roman" w:hAnsi="Times New Roman" w:cs="Times New Roman"/>
          <w:sz w:val="24"/>
          <w:szCs w:val="24"/>
        </w:rPr>
        <w:t>koncesija za gospodarenje otpadom (10)</w:t>
      </w:r>
      <w:r w:rsidR="00BD0A8D">
        <w:rPr>
          <w:rFonts w:ascii="Times New Roman" w:hAnsi="Times New Roman" w:cs="Times New Roman"/>
          <w:sz w:val="24"/>
          <w:szCs w:val="24"/>
        </w:rPr>
        <w:t>.</w:t>
      </w:r>
      <w:r w:rsidRPr="00E11E67">
        <w:rPr>
          <w:rFonts w:ascii="Times New Roman" w:hAnsi="Times New Roman" w:cs="Times New Roman"/>
          <w:sz w:val="24"/>
          <w:szCs w:val="24"/>
        </w:rPr>
        <w:t xml:space="preserve"> </w:t>
      </w:r>
    </w:p>
    <w:p w14:paraId="2F0DDFCD" w14:textId="77777777" w:rsidR="00051498" w:rsidRDefault="00051498" w:rsidP="00051498">
      <w:pPr>
        <w:spacing w:after="0" w:line="240" w:lineRule="auto"/>
        <w:jc w:val="both"/>
        <w:rPr>
          <w:rFonts w:ascii="Times New Roman" w:hAnsi="Times New Roman" w:cs="Times New Roman"/>
          <w:sz w:val="24"/>
          <w:szCs w:val="24"/>
        </w:rPr>
      </w:pPr>
    </w:p>
    <w:p w14:paraId="424F9AA2" w14:textId="77777777" w:rsidR="00E934C3" w:rsidRDefault="00E934C3" w:rsidP="00051498">
      <w:pPr>
        <w:spacing w:after="0" w:line="240" w:lineRule="auto"/>
        <w:jc w:val="both"/>
        <w:rPr>
          <w:rFonts w:ascii="Times New Roman" w:hAnsi="Times New Roman" w:cs="Times New Roman"/>
          <w:sz w:val="24"/>
          <w:szCs w:val="24"/>
        </w:rPr>
      </w:pPr>
    </w:p>
    <w:p w14:paraId="02EC068E" w14:textId="15E67785" w:rsidR="00E934C3" w:rsidRPr="002A709C" w:rsidRDefault="002A709C" w:rsidP="002A709C">
      <w:pPr>
        <w:pStyle w:val="NoSpacing"/>
        <w:rPr>
          <w:rFonts w:ascii="Times New Roman" w:hAnsi="Times New Roman" w:cs="Times New Roman"/>
        </w:rPr>
      </w:pPr>
      <w:bookmarkStart w:id="25" w:name="_Toc214282408"/>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6</w:t>
      </w:r>
      <w:r w:rsidRPr="002A709C">
        <w:rPr>
          <w:rFonts w:ascii="Times New Roman" w:hAnsi="Times New Roman" w:cs="Times New Roman"/>
          <w:b/>
        </w:rPr>
        <w:fldChar w:fldCharType="end"/>
      </w:r>
      <w:r w:rsidR="00E934C3" w:rsidRPr="002A709C">
        <w:rPr>
          <w:rFonts w:ascii="Times New Roman" w:hAnsi="Times New Roman" w:cs="Times New Roman"/>
          <w:b/>
        </w:rPr>
        <w:t>.</w:t>
      </w:r>
      <w:r w:rsidR="00E934C3" w:rsidRPr="002A709C">
        <w:rPr>
          <w:rFonts w:ascii="Times New Roman" w:hAnsi="Times New Roman" w:cs="Times New Roman"/>
        </w:rPr>
        <w:t xml:space="preserve"> Obavijesti o namjeri davanja koncesija po godinama i prema vrsti koncesije</w:t>
      </w:r>
      <w:bookmarkEnd w:id="25"/>
    </w:p>
    <w:p w14:paraId="33C436ED" w14:textId="77777777" w:rsidR="00051498" w:rsidRDefault="00E934C3" w:rsidP="00051498">
      <w:pPr>
        <w:spacing w:after="0" w:line="240" w:lineRule="auto"/>
        <w:jc w:val="both"/>
        <w:rPr>
          <w:rFonts w:ascii="Times New Roman" w:hAnsi="Times New Roman" w:cs="Times New Roman"/>
          <w:sz w:val="24"/>
          <w:szCs w:val="24"/>
        </w:rPr>
      </w:pPr>
      <w:r>
        <w:rPr>
          <w:noProof/>
          <w:lang w:eastAsia="hr-HR"/>
        </w:rPr>
        <w:drawing>
          <wp:inline distT="0" distB="0" distL="0" distR="0" wp14:anchorId="06E1311E" wp14:editId="08260E10">
            <wp:extent cx="5820355" cy="2973788"/>
            <wp:effectExtent l="0" t="0" r="9525" b="1714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7BE491" w14:textId="77777777" w:rsidR="00E934C3" w:rsidRPr="00E0177A" w:rsidRDefault="00E934C3" w:rsidP="00E934C3">
      <w:r w:rsidRPr="0018502C">
        <w:rPr>
          <w:rFonts w:ascii="Times New Roman" w:hAnsi="Times New Roman" w:cs="Times New Roman"/>
          <w:b/>
          <w:i/>
          <w:sz w:val="20"/>
          <w:szCs w:val="20"/>
        </w:rPr>
        <w:t>Izvor:</w:t>
      </w:r>
      <w:r w:rsidRPr="0018502C">
        <w:rPr>
          <w:rFonts w:ascii="Times New Roman" w:hAnsi="Times New Roman" w:cs="Times New Roman"/>
          <w:i/>
          <w:sz w:val="24"/>
          <w:szCs w:val="24"/>
        </w:rPr>
        <w:t xml:space="preserve"> </w:t>
      </w:r>
      <w:r w:rsidRPr="00E4657F">
        <w:rPr>
          <w:rFonts w:ascii="Times New Roman" w:hAnsi="Times New Roman" w:cs="Times New Roman"/>
          <w:i/>
          <w:sz w:val="20"/>
          <w:szCs w:val="20"/>
        </w:rPr>
        <w:t>Narodne novine, Elektronički oglasnik javne nabave</w:t>
      </w:r>
    </w:p>
    <w:p w14:paraId="16DEF6B9" w14:textId="5230452D" w:rsidR="00051498" w:rsidRDefault="00051498" w:rsidP="00051498">
      <w:pPr>
        <w:spacing w:after="0" w:line="240" w:lineRule="auto"/>
        <w:jc w:val="both"/>
        <w:rPr>
          <w:rFonts w:ascii="Times New Roman" w:hAnsi="Times New Roman" w:cs="Times New Roman"/>
          <w:sz w:val="24"/>
          <w:szCs w:val="24"/>
        </w:rPr>
      </w:pPr>
    </w:p>
    <w:p w14:paraId="176840C3" w14:textId="0E2A0994" w:rsidR="0075284E" w:rsidRDefault="00051498" w:rsidP="000E109A">
      <w:pPr>
        <w:spacing w:after="0" w:line="240" w:lineRule="auto"/>
        <w:jc w:val="both"/>
        <w:rPr>
          <w:rFonts w:ascii="Times New Roman" w:hAnsi="Times New Roman" w:cs="Times New Roman"/>
          <w:sz w:val="24"/>
          <w:szCs w:val="24"/>
        </w:rPr>
      </w:pPr>
      <w:r w:rsidRPr="005A3BCC">
        <w:rPr>
          <w:rFonts w:ascii="Times New Roman" w:hAnsi="Times New Roman" w:cs="Times New Roman"/>
          <w:sz w:val="24"/>
          <w:szCs w:val="24"/>
        </w:rPr>
        <w:t>Podaci o Obavijesti o namjeri davanja koncesija ukazuju na činjenicu kako područja koncesije kroz koje davatelji koncesija sukladno zakonskim odredbama moraju voditi brigu o zaštiti života i zdravlja stanovništva, a što se prvenstveno odnosi na koncesije iz područja komunalnih djelatnosti</w:t>
      </w:r>
      <w:r w:rsidR="00C852B8">
        <w:rPr>
          <w:rFonts w:ascii="Times New Roman" w:hAnsi="Times New Roman" w:cs="Times New Roman"/>
          <w:sz w:val="24"/>
          <w:szCs w:val="24"/>
        </w:rPr>
        <w:t>,</w:t>
      </w:r>
      <w:r w:rsidRPr="005A3BCC">
        <w:rPr>
          <w:rFonts w:ascii="Times New Roman" w:hAnsi="Times New Roman" w:cs="Times New Roman"/>
          <w:sz w:val="24"/>
          <w:szCs w:val="24"/>
        </w:rPr>
        <w:t xml:space="preserve"> generiraju i najveći broj Obavijes</w:t>
      </w:r>
      <w:r w:rsidR="0075284E">
        <w:rPr>
          <w:rFonts w:ascii="Times New Roman" w:hAnsi="Times New Roman" w:cs="Times New Roman"/>
          <w:sz w:val="24"/>
          <w:szCs w:val="24"/>
        </w:rPr>
        <w:t>ti o namjeri davanja koncesija</w:t>
      </w:r>
      <w:r w:rsidR="00C852B8">
        <w:rPr>
          <w:rFonts w:ascii="Times New Roman" w:hAnsi="Times New Roman" w:cs="Times New Roman"/>
          <w:sz w:val="24"/>
          <w:szCs w:val="24"/>
        </w:rPr>
        <w:t>;</w:t>
      </w:r>
      <w:r w:rsidR="0075284E">
        <w:rPr>
          <w:rFonts w:ascii="Times New Roman" w:hAnsi="Times New Roman" w:cs="Times New Roman"/>
          <w:sz w:val="24"/>
          <w:szCs w:val="24"/>
        </w:rPr>
        <w:t xml:space="preserve"> </w:t>
      </w:r>
      <w:r w:rsidRPr="005A3BCC">
        <w:rPr>
          <w:rFonts w:ascii="Times New Roman" w:hAnsi="Times New Roman" w:cs="Times New Roman"/>
          <w:sz w:val="24"/>
          <w:szCs w:val="24"/>
        </w:rPr>
        <w:t xml:space="preserve">komunalna djelatnost </w:t>
      </w:r>
      <w:r w:rsidR="0075284E">
        <w:rPr>
          <w:rFonts w:ascii="Times New Roman" w:hAnsi="Times New Roman" w:cs="Times New Roman"/>
          <w:sz w:val="24"/>
          <w:szCs w:val="24"/>
        </w:rPr>
        <w:t>(</w:t>
      </w:r>
      <w:r w:rsidRPr="005A3BCC">
        <w:rPr>
          <w:rFonts w:ascii="Times New Roman" w:hAnsi="Times New Roman" w:cs="Times New Roman"/>
          <w:sz w:val="24"/>
          <w:szCs w:val="24"/>
        </w:rPr>
        <w:t>864), zatim slijede koncesije iz područja lučkih uprava (687) konc</w:t>
      </w:r>
      <w:r w:rsidR="0075284E">
        <w:rPr>
          <w:rFonts w:ascii="Times New Roman" w:hAnsi="Times New Roman" w:cs="Times New Roman"/>
          <w:sz w:val="24"/>
          <w:szCs w:val="24"/>
        </w:rPr>
        <w:t>esije na pomorskom dobru (604) te</w:t>
      </w:r>
      <w:r w:rsidRPr="005A3BCC">
        <w:rPr>
          <w:rFonts w:ascii="Times New Roman" w:hAnsi="Times New Roman" w:cs="Times New Roman"/>
          <w:sz w:val="24"/>
          <w:szCs w:val="24"/>
        </w:rPr>
        <w:t xml:space="preserve"> koncesije iz područja rudarstva (269).</w:t>
      </w:r>
    </w:p>
    <w:p w14:paraId="05720D55" w14:textId="77777777" w:rsidR="00DB585F" w:rsidRPr="000E109A" w:rsidRDefault="00DB585F" w:rsidP="000E109A">
      <w:pPr>
        <w:spacing w:after="0" w:line="240" w:lineRule="auto"/>
        <w:jc w:val="both"/>
        <w:rPr>
          <w:rFonts w:ascii="Times New Roman" w:hAnsi="Times New Roman" w:cs="Times New Roman"/>
          <w:sz w:val="24"/>
          <w:szCs w:val="24"/>
        </w:rPr>
      </w:pPr>
    </w:p>
    <w:p w14:paraId="15892DAB" w14:textId="77777777" w:rsidR="00051498" w:rsidRDefault="00051498" w:rsidP="00051498">
      <w:pPr>
        <w:rPr>
          <w:rFonts w:ascii="Times New Roman" w:hAnsi="Times New Roman" w:cs="Times New Roman"/>
          <w:b/>
          <w:sz w:val="24"/>
          <w:szCs w:val="24"/>
        </w:rPr>
      </w:pPr>
      <w:r w:rsidRPr="0018502C">
        <w:rPr>
          <w:rFonts w:ascii="Times New Roman" w:hAnsi="Times New Roman" w:cs="Times New Roman"/>
          <w:b/>
          <w:sz w:val="24"/>
          <w:szCs w:val="24"/>
        </w:rPr>
        <w:t>4.3. Broj sklopljenih ugovora i Plan davanja koncesija za 202</w:t>
      </w:r>
      <w:r>
        <w:rPr>
          <w:rFonts w:ascii="Times New Roman" w:hAnsi="Times New Roman" w:cs="Times New Roman"/>
          <w:b/>
          <w:sz w:val="24"/>
          <w:szCs w:val="24"/>
        </w:rPr>
        <w:t>4</w:t>
      </w:r>
      <w:r w:rsidRPr="0018502C">
        <w:rPr>
          <w:rFonts w:ascii="Times New Roman" w:hAnsi="Times New Roman" w:cs="Times New Roman"/>
          <w:b/>
          <w:sz w:val="24"/>
          <w:szCs w:val="24"/>
        </w:rPr>
        <w:t>. godinu</w:t>
      </w:r>
    </w:p>
    <w:p w14:paraId="4AA9C5C6" w14:textId="5A24421A" w:rsidR="00051498" w:rsidRDefault="00051498" w:rsidP="00051498">
      <w:pPr>
        <w:spacing w:after="0" w:line="240" w:lineRule="auto"/>
        <w:jc w:val="both"/>
        <w:rPr>
          <w:rFonts w:ascii="Times New Roman" w:hAnsi="Times New Roman" w:cs="Times New Roman"/>
          <w:sz w:val="24"/>
          <w:szCs w:val="24"/>
        </w:rPr>
      </w:pPr>
      <w:r w:rsidRPr="00306C03">
        <w:rPr>
          <w:rFonts w:ascii="Times New Roman" w:hAnsi="Times New Roman" w:cs="Times New Roman"/>
          <w:sz w:val="24"/>
          <w:szCs w:val="24"/>
        </w:rPr>
        <w:t xml:space="preserve">Tijekom 2024. godine sklopljeno je ukupno </w:t>
      </w:r>
      <w:r>
        <w:rPr>
          <w:rFonts w:ascii="Times New Roman" w:hAnsi="Times New Roman" w:cs="Times New Roman"/>
          <w:sz w:val="24"/>
          <w:szCs w:val="24"/>
        </w:rPr>
        <w:t>695</w:t>
      </w:r>
      <w:r w:rsidRPr="00306C03">
        <w:rPr>
          <w:rFonts w:ascii="Times New Roman" w:hAnsi="Times New Roman" w:cs="Times New Roman"/>
          <w:sz w:val="24"/>
          <w:szCs w:val="24"/>
        </w:rPr>
        <w:t xml:space="preserve"> ugovora o koncesiji, odnosno evidentirano ID brojeva u Registru koncesija koji se odnose na nove ugovore, a što predstavlja </w:t>
      </w:r>
      <w:r>
        <w:rPr>
          <w:rFonts w:ascii="Times New Roman" w:hAnsi="Times New Roman" w:cs="Times New Roman"/>
          <w:sz w:val="24"/>
          <w:szCs w:val="24"/>
        </w:rPr>
        <w:t>blagi porast u odnosu na 688 ID brojeva evidentiranih u 2023. godini</w:t>
      </w:r>
      <w:r w:rsidR="00674592">
        <w:rPr>
          <w:rFonts w:ascii="Times New Roman" w:hAnsi="Times New Roman" w:cs="Times New Roman"/>
          <w:sz w:val="24"/>
          <w:szCs w:val="24"/>
        </w:rPr>
        <w:t>.</w:t>
      </w:r>
      <w:r>
        <w:rPr>
          <w:rFonts w:ascii="Times New Roman" w:hAnsi="Times New Roman" w:cs="Times New Roman"/>
          <w:sz w:val="24"/>
          <w:szCs w:val="24"/>
        </w:rPr>
        <w:t xml:space="preserve"> </w:t>
      </w:r>
    </w:p>
    <w:p w14:paraId="4A766ED1" w14:textId="77777777" w:rsidR="004551CE" w:rsidRPr="000414D6" w:rsidRDefault="004551CE" w:rsidP="00051498">
      <w:pPr>
        <w:pStyle w:val="Caption"/>
        <w:spacing w:after="0"/>
        <w:rPr>
          <w:rFonts w:ascii="Times New Roman" w:hAnsi="Times New Roman" w:cs="Times New Roman"/>
          <w:b/>
          <w:i w:val="0"/>
          <w:color w:val="auto"/>
          <w:sz w:val="20"/>
          <w:szCs w:val="20"/>
        </w:rPr>
      </w:pPr>
    </w:p>
    <w:p w14:paraId="390C0144" w14:textId="1348EFB8" w:rsidR="00051498" w:rsidRPr="000414D6" w:rsidRDefault="004551CE" w:rsidP="004551CE">
      <w:pPr>
        <w:pStyle w:val="NoSpacing"/>
        <w:rPr>
          <w:rFonts w:ascii="Times New Roman" w:hAnsi="Times New Roman" w:cs="Times New Roman"/>
        </w:rPr>
      </w:pPr>
      <w:bookmarkStart w:id="26" w:name="_Toc214282473"/>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10</w:t>
      </w:r>
      <w:r w:rsidRPr="000414D6">
        <w:rPr>
          <w:rFonts w:ascii="Times New Roman" w:hAnsi="Times New Roman" w:cs="Times New Roman"/>
          <w:b/>
        </w:rPr>
        <w:fldChar w:fldCharType="end"/>
      </w:r>
      <w:r w:rsidR="00051498" w:rsidRPr="000414D6">
        <w:rPr>
          <w:rFonts w:ascii="Times New Roman" w:hAnsi="Times New Roman" w:cs="Times New Roman"/>
          <w:b/>
        </w:rPr>
        <w:t>.</w:t>
      </w:r>
      <w:r w:rsidR="00051498" w:rsidRPr="000414D6">
        <w:rPr>
          <w:rFonts w:ascii="Times New Roman" w:hAnsi="Times New Roman" w:cs="Times New Roman"/>
        </w:rPr>
        <w:t xml:space="preserve"> Broj sklopljenih ugovora</w:t>
      </w:r>
      <w:bookmarkEnd w:id="26"/>
      <w:r w:rsidR="00051498" w:rsidRPr="000414D6">
        <w:rPr>
          <w:rFonts w:ascii="Times New Roman" w:hAnsi="Times New Roman" w:cs="Times New Roman"/>
        </w:rPr>
        <w:t xml:space="preserve"> </w:t>
      </w:r>
    </w:p>
    <w:tbl>
      <w:tblPr>
        <w:tblW w:w="9048" w:type="dxa"/>
        <w:tblLook w:val="04A0" w:firstRow="1" w:lastRow="0" w:firstColumn="1" w:lastColumn="0" w:noHBand="0" w:noVBand="1"/>
      </w:tblPr>
      <w:tblGrid>
        <w:gridCol w:w="3693"/>
        <w:gridCol w:w="2671"/>
        <w:gridCol w:w="2684"/>
      </w:tblGrid>
      <w:tr w:rsidR="00051498" w:rsidRPr="009A642B" w14:paraId="78A6B749" w14:textId="77777777" w:rsidTr="00576936">
        <w:trPr>
          <w:trHeight w:val="400"/>
        </w:trPr>
        <w:tc>
          <w:tcPr>
            <w:tcW w:w="3693"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C9966CC" w14:textId="77777777" w:rsidR="00051498" w:rsidRPr="009A642B"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9A642B">
              <w:rPr>
                <w:rFonts w:ascii="Times New Roman" w:eastAsia="Times New Roman" w:hAnsi="Times New Roman" w:cs="Times New Roman"/>
                <w:b/>
                <w:bCs/>
                <w:color w:val="000000"/>
                <w:sz w:val="18"/>
                <w:szCs w:val="18"/>
                <w:lang w:eastAsia="hr-HR"/>
              </w:rPr>
              <w:t>PODRUČJE/DJELATNOST</w:t>
            </w:r>
          </w:p>
        </w:tc>
        <w:tc>
          <w:tcPr>
            <w:tcW w:w="2671" w:type="dxa"/>
            <w:tcBorders>
              <w:top w:val="single" w:sz="8" w:space="0" w:color="auto"/>
              <w:left w:val="nil"/>
              <w:bottom w:val="single" w:sz="8" w:space="0" w:color="auto"/>
              <w:right w:val="single" w:sz="8" w:space="0" w:color="auto"/>
            </w:tcBorders>
            <w:shd w:val="clear" w:color="000000" w:fill="FFFF99"/>
            <w:noWrap/>
            <w:vAlign w:val="bottom"/>
            <w:hideMark/>
          </w:tcPr>
          <w:p w14:paraId="44095276" w14:textId="77777777" w:rsidR="00051498" w:rsidRPr="009A642B"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9A642B">
              <w:rPr>
                <w:rFonts w:ascii="Times New Roman" w:eastAsia="Times New Roman" w:hAnsi="Times New Roman" w:cs="Times New Roman"/>
                <w:b/>
                <w:bCs/>
                <w:color w:val="000000"/>
                <w:sz w:val="18"/>
                <w:szCs w:val="18"/>
                <w:lang w:eastAsia="hr-HR"/>
              </w:rPr>
              <w:t>2023.</w:t>
            </w:r>
          </w:p>
        </w:tc>
        <w:tc>
          <w:tcPr>
            <w:tcW w:w="2684" w:type="dxa"/>
            <w:tcBorders>
              <w:top w:val="single" w:sz="8" w:space="0" w:color="auto"/>
              <w:left w:val="single" w:sz="4" w:space="0" w:color="auto"/>
              <w:bottom w:val="single" w:sz="8" w:space="0" w:color="auto"/>
              <w:right w:val="single" w:sz="8" w:space="0" w:color="auto"/>
            </w:tcBorders>
            <w:shd w:val="clear" w:color="000000" w:fill="FFFF99"/>
            <w:noWrap/>
            <w:vAlign w:val="bottom"/>
            <w:hideMark/>
          </w:tcPr>
          <w:p w14:paraId="34AD551B" w14:textId="77777777" w:rsidR="00051498" w:rsidRPr="009A642B"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9A642B">
              <w:rPr>
                <w:rFonts w:ascii="Times New Roman" w:eastAsia="Times New Roman" w:hAnsi="Times New Roman" w:cs="Times New Roman"/>
                <w:b/>
                <w:bCs/>
                <w:color w:val="000000"/>
                <w:sz w:val="18"/>
                <w:szCs w:val="18"/>
                <w:lang w:eastAsia="hr-HR"/>
              </w:rPr>
              <w:t>2024.</w:t>
            </w:r>
          </w:p>
        </w:tc>
      </w:tr>
      <w:tr w:rsidR="00051498" w:rsidRPr="009A642B" w14:paraId="11A33979"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2ED25A7D"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Komunalno gospodarstvo</w:t>
            </w:r>
          </w:p>
        </w:tc>
        <w:tc>
          <w:tcPr>
            <w:tcW w:w="2671" w:type="dxa"/>
            <w:tcBorders>
              <w:top w:val="nil"/>
              <w:left w:val="nil"/>
              <w:bottom w:val="single" w:sz="4" w:space="0" w:color="auto"/>
              <w:right w:val="single" w:sz="8" w:space="0" w:color="auto"/>
            </w:tcBorders>
            <w:shd w:val="clear" w:color="auto" w:fill="auto"/>
            <w:noWrap/>
            <w:vAlign w:val="bottom"/>
            <w:hideMark/>
          </w:tcPr>
          <w:p w14:paraId="56E647B3"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73</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5B597325"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69</w:t>
            </w:r>
          </w:p>
        </w:tc>
      </w:tr>
      <w:tr w:rsidR="00051498" w:rsidRPr="009A642B" w14:paraId="28F07E6D"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3DE08111"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Pomorsko dobro</w:t>
            </w:r>
          </w:p>
        </w:tc>
        <w:tc>
          <w:tcPr>
            <w:tcW w:w="2671" w:type="dxa"/>
            <w:tcBorders>
              <w:top w:val="nil"/>
              <w:left w:val="nil"/>
              <w:bottom w:val="single" w:sz="4" w:space="0" w:color="auto"/>
              <w:right w:val="single" w:sz="8" w:space="0" w:color="auto"/>
            </w:tcBorders>
            <w:shd w:val="clear" w:color="auto" w:fill="auto"/>
            <w:noWrap/>
            <w:vAlign w:val="bottom"/>
            <w:hideMark/>
          </w:tcPr>
          <w:p w14:paraId="68C44629"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138</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4CC47CB1"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264</w:t>
            </w:r>
          </w:p>
        </w:tc>
      </w:tr>
      <w:tr w:rsidR="00051498" w:rsidRPr="009A642B" w14:paraId="0FEC5A20"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2D2ED332"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Korištenje voda</w:t>
            </w:r>
          </w:p>
        </w:tc>
        <w:tc>
          <w:tcPr>
            <w:tcW w:w="2671" w:type="dxa"/>
            <w:tcBorders>
              <w:top w:val="nil"/>
              <w:left w:val="nil"/>
              <w:bottom w:val="single" w:sz="4" w:space="0" w:color="auto"/>
              <w:right w:val="single" w:sz="8" w:space="0" w:color="auto"/>
            </w:tcBorders>
            <w:shd w:val="clear" w:color="auto" w:fill="auto"/>
            <w:noWrap/>
            <w:vAlign w:val="bottom"/>
            <w:hideMark/>
          </w:tcPr>
          <w:p w14:paraId="7868F675"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4</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6DC3E9C7"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6</w:t>
            </w:r>
          </w:p>
        </w:tc>
      </w:tr>
      <w:tr w:rsidR="00051498" w:rsidRPr="009A642B" w14:paraId="38DE3DAE" w14:textId="77777777" w:rsidTr="00576936">
        <w:trPr>
          <w:trHeight w:val="475"/>
        </w:trPr>
        <w:tc>
          <w:tcPr>
            <w:tcW w:w="3693" w:type="dxa"/>
            <w:tcBorders>
              <w:top w:val="nil"/>
              <w:left w:val="single" w:sz="8" w:space="0" w:color="auto"/>
              <w:bottom w:val="single" w:sz="4" w:space="0" w:color="auto"/>
              <w:right w:val="single" w:sz="4" w:space="0" w:color="auto"/>
            </w:tcBorders>
            <w:shd w:val="clear" w:color="auto" w:fill="auto"/>
            <w:vAlign w:val="bottom"/>
            <w:hideMark/>
          </w:tcPr>
          <w:p w14:paraId="794A4793"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Obavljanje linijskog i obalnog prometnog i riječnog prometa</w:t>
            </w:r>
          </w:p>
        </w:tc>
        <w:tc>
          <w:tcPr>
            <w:tcW w:w="2671" w:type="dxa"/>
            <w:tcBorders>
              <w:top w:val="nil"/>
              <w:left w:val="nil"/>
              <w:bottom w:val="single" w:sz="4" w:space="0" w:color="auto"/>
              <w:right w:val="single" w:sz="8" w:space="0" w:color="auto"/>
            </w:tcBorders>
            <w:shd w:val="clear" w:color="auto" w:fill="auto"/>
            <w:noWrap/>
            <w:vAlign w:val="bottom"/>
            <w:hideMark/>
          </w:tcPr>
          <w:p w14:paraId="31A8DD52"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363F63A3"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0</w:t>
            </w:r>
          </w:p>
        </w:tc>
      </w:tr>
      <w:tr w:rsidR="00051498" w:rsidRPr="009A642B" w14:paraId="7058655B"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40F11168"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Radio i televizija</w:t>
            </w:r>
          </w:p>
        </w:tc>
        <w:tc>
          <w:tcPr>
            <w:tcW w:w="2671" w:type="dxa"/>
            <w:tcBorders>
              <w:top w:val="nil"/>
              <w:left w:val="nil"/>
              <w:bottom w:val="single" w:sz="4" w:space="0" w:color="auto"/>
              <w:right w:val="single" w:sz="8" w:space="0" w:color="auto"/>
            </w:tcBorders>
            <w:shd w:val="clear" w:color="auto" w:fill="auto"/>
            <w:noWrap/>
            <w:vAlign w:val="bottom"/>
            <w:hideMark/>
          </w:tcPr>
          <w:p w14:paraId="7B358A69"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13</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500BD0DC"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13</w:t>
            </w:r>
          </w:p>
        </w:tc>
      </w:tr>
      <w:tr w:rsidR="00051498" w:rsidRPr="009A642B" w14:paraId="6466C963"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0A35414F"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Kulturna dobra</w:t>
            </w:r>
          </w:p>
        </w:tc>
        <w:tc>
          <w:tcPr>
            <w:tcW w:w="2671" w:type="dxa"/>
            <w:tcBorders>
              <w:top w:val="nil"/>
              <w:left w:val="nil"/>
              <w:bottom w:val="single" w:sz="4" w:space="0" w:color="auto"/>
              <w:right w:val="single" w:sz="8" w:space="0" w:color="auto"/>
            </w:tcBorders>
            <w:shd w:val="clear" w:color="auto" w:fill="auto"/>
            <w:noWrap/>
            <w:vAlign w:val="bottom"/>
            <w:hideMark/>
          </w:tcPr>
          <w:p w14:paraId="381720E2"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6A5545E1"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w:t>
            </w:r>
          </w:p>
        </w:tc>
      </w:tr>
      <w:tr w:rsidR="00051498" w:rsidRPr="009A642B" w14:paraId="497C5EAA"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5648D672"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Javni prijevoz</w:t>
            </w:r>
          </w:p>
        </w:tc>
        <w:tc>
          <w:tcPr>
            <w:tcW w:w="2671" w:type="dxa"/>
            <w:tcBorders>
              <w:top w:val="nil"/>
              <w:left w:val="nil"/>
              <w:bottom w:val="single" w:sz="4" w:space="0" w:color="auto"/>
              <w:right w:val="single" w:sz="8" w:space="0" w:color="auto"/>
            </w:tcBorders>
            <w:shd w:val="clear" w:color="auto" w:fill="auto"/>
            <w:noWrap/>
            <w:vAlign w:val="bottom"/>
            <w:hideMark/>
          </w:tcPr>
          <w:p w14:paraId="4357BA71"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17985187"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w:t>
            </w:r>
          </w:p>
        </w:tc>
      </w:tr>
      <w:tr w:rsidR="00051498" w:rsidRPr="009A642B" w14:paraId="6930DEC7"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4348898F"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Rudarstvo</w:t>
            </w:r>
          </w:p>
        </w:tc>
        <w:tc>
          <w:tcPr>
            <w:tcW w:w="2671" w:type="dxa"/>
            <w:tcBorders>
              <w:top w:val="nil"/>
              <w:left w:val="nil"/>
              <w:bottom w:val="single" w:sz="4" w:space="0" w:color="auto"/>
              <w:right w:val="single" w:sz="8" w:space="0" w:color="auto"/>
            </w:tcBorders>
            <w:shd w:val="clear" w:color="auto" w:fill="auto"/>
            <w:noWrap/>
            <w:vAlign w:val="bottom"/>
            <w:hideMark/>
          </w:tcPr>
          <w:p w14:paraId="50D1F8B5"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81</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223F15B7"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129</w:t>
            </w:r>
          </w:p>
        </w:tc>
      </w:tr>
      <w:tr w:rsidR="00051498" w:rsidRPr="009A642B" w14:paraId="7DF33E93" w14:textId="77777777" w:rsidTr="00576936">
        <w:trPr>
          <w:trHeight w:val="288"/>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12DF5535"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Ugljikovodici</w:t>
            </w:r>
          </w:p>
        </w:tc>
        <w:tc>
          <w:tcPr>
            <w:tcW w:w="2671" w:type="dxa"/>
            <w:tcBorders>
              <w:top w:val="nil"/>
              <w:left w:val="nil"/>
              <w:bottom w:val="single" w:sz="4" w:space="0" w:color="auto"/>
              <w:right w:val="single" w:sz="8" w:space="0" w:color="auto"/>
            </w:tcBorders>
            <w:shd w:val="clear" w:color="auto" w:fill="auto"/>
            <w:noWrap/>
            <w:vAlign w:val="bottom"/>
            <w:hideMark/>
          </w:tcPr>
          <w:p w14:paraId="1CD48EB9"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3</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21741917"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16</w:t>
            </w:r>
          </w:p>
        </w:tc>
      </w:tr>
      <w:tr w:rsidR="00051498" w:rsidRPr="009A642B" w14:paraId="591FF9E9" w14:textId="77777777" w:rsidTr="00576936">
        <w:trPr>
          <w:trHeight w:val="302"/>
        </w:trPr>
        <w:tc>
          <w:tcPr>
            <w:tcW w:w="3693" w:type="dxa"/>
            <w:tcBorders>
              <w:top w:val="nil"/>
              <w:left w:val="single" w:sz="8" w:space="0" w:color="auto"/>
              <w:bottom w:val="single" w:sz="4" w:space="0" w:color="auto"/>
              <w:right w:val="single" w:sz="4" w:space="0" w:color="auto"/>
            </w:tcBorders>
            <w:shd w:val="clear" w:color="auto" w:fill="auto"/>
            <w:noWrap/>
            <w:vAlign w:val="bottom"/>
            <w:hideMark/>
          </w:tcPr>
          <w:p w14:paraId="77B48895" w14:textId="77777777" w:rsidR="00051498" w:rsidRPr="009A642B" w:rsidRDefault="00051498" w:rsidP="0075284E">
            <w:pPr>
              <w:spacing w:after="0" w:line="240" w:lineRule="auto"/>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Lučke uprave</w:t>
            </w:r>
          </w:p>
        </w:tc>
        <w:tc>
          <w:tcPr>
            <w:tcW w:w="2671" w:type="dxa"/>
            <w:tcBorders>
              <w:top w:val="nil"/>
              <w:left w:val="nil"/>
              <w:bottom w:val="single" w:sz="4" w:space="0" w:color="auto"/>
              <w:right w:val="single" w:sz="8" w:space="0" w:color="auto"/>
            </w:tcBorders>
            <w:shd w:val="clear" w:color="auto" w:fill="auto"/>
            <w:noWrap/>
            <w:vAlign w:val="bottom"/>
            <w:hideMark/>
          </w:tcPr>
          <w:p w14:paraId="63E8ADA5"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373</w:t>
            </w:r>
          </w:p>
        </w:tc>
        <w:tc>
          <w:tcPr>
            <w:tcW w:w="2684" w:type="dxa"/>
            <w:tcBorders>
              <w:top w:val="nil"/>
              <w:left w:val="single" w:sz="4" w:space="0" w:color="auto"/>
              <w:bottom w:val="single" w:sz="4" w:space="0" w:color="auto"/>
              <w:right w:val="single" w:sz="8" w:space="0" w:color="auto"/>
            </w:tcBorders>
            <w:shd w:val="clear" w:color="auto" w:fill="auto"/>
            <w:noWrap/>
            <w:vAlign w:val="bottom"/>
            <w:hideMark/>
          </w:tcPr>
          <w:p w14:paraId="705A73F9" w14:textId="77777777" w:rsidR="00051498" w:rsidRPr="009A642B"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9A642B">
              <w:rPr>
                <w:rFonts w:ascii="Times New Roman" w:eastAsia="Times New Roman" w:hAnsi="Times New Roman" w:cs="Times New Roman"/>
                <w:color w:val="000000"/>
                <w:sz w:val="18"/>
                <w:szCs w:val="18"/>
                <w:lang w:eastAsia="hr-HR"/>
              </w:rPr>
              <w:t>196</w:t>
            </w:r>
          </w:p>
        </w:tc>
      </w:tr>
      <w:tr w:rsidR="00051498" w:rsidRPr="009A642B" w14:paraId="2DD741A9" w14:textId="77777777" w:rsidTr="00576936">
        <w:trPr>
          <w:trHeight w:val="400"/>
        </w:trPr>
        <w:tc>
          <w:tcPr>
            <w:tcW w:w="3693"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3AC3538F" w14:textId="77777777" w:rsidR="00051498" w:rsidRPr="009A642B"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9A642B">
              <w:rPr>
                <w:rFonts w:ascii="Times New Roman" w:eastAsia="Times New Roman" w:hAnsi="Times New Roman" w:cs="Times New Roman"/>
                <w:b/>
                <w:bCs/>
                <w:color w:val="000000"/>
                <w:sz w:val="18"/>
                <w:szCs w:val="18"/>
                <w:lang w:eastAsia="hr-HR"/>
              </w:rPr>
              <w:lastRenderedPageBreak/>
              <w:t>UKUPNO</w:t>
            </w:r>
          </w:p>
        </w:tc>
        <w:tc>
          <w:tcPr>
            <w:tcW w:w="2671" w:type="dxa"/>
            <w:tcBorders>
              <w:top w:val="single" w:sz="8" w:space="0" w:color="auto"/>
              <w:left w:val="nil"/>
              <w:bottom w:val="single" w:sz="8" w:space="0" w:color="auto"/>
              <w:right w:val="single" w:sz="8" w:space="0" w:color="auto"/>
            </w:tcBorders>
            <w:shd w:val="clear" w:color="000000" w:fill="FFFF99"/>
            <w:noWrap/>
            <w:vAlign w:val="bottom"/>
            <w:hideMark/>
          </w:tcPr>
          <w:p w14:paraId="72696EB6" w14:textId="77777777" w:rsidR="00051498" w:rsidRPr="009A642B"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9A642B">
              <w:rPr>
                <w:rFonts w:ascii="Times New Roman" w:eastAsia="Times New Roman" w:hAnsi="Times New Roman" w:cs="Times New Roman"/>
                <w:b/>
                <w:bCs/>
                <w:color w:val="000000"/>
                <w:sz w:val="18"/>
                <w:szCs w:val="18"/>
                <w:lang w:eastAsia="hr-HR"/>
              </w:rPr>
              <w:t>688</w:t>
            </w:r>
          </w:p>
        </w:tc>
        <w:tc>
          <w:tcPr>
            <w:tcW w:w="2684" w:type="dxa"/>
            <w:tcBorders>
              <w:top w:val="single" w:sz="8" w:space="0" w:color="auto"/>
              <w:left w:val="single" w:sz="4" w:space="0" w:color="auto"/>
              <w:bottom w:val="single" w:sz="8" w:space="0" w:color="auto"/>
              <w:right w:val="single" w:sz="8" w:space="0" w:color="auto"/>
            </w:tcBorders>
            <w:shd w:val="clear" w:color="000000" w:fill="FFFF99"/>
            <w:noWrap/>
            <w:vAlign w:val="bottom"/>
            <w:hideMark/>
          </w:tcPr>
          <w:p w14:paraId="51C92D2F" w14:textId="77777777" w:rsidR="00051498" w:rsidRPr="009A642B"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9A642B">
              <w:rPr>
                <w:rFonts w:ascii="Times New Roman" w:eastAsia="Times New Roman" w:hAnsi="Times New Roman" w:cs="Times New Roman"/>
                <w:b/>
                <w:bCs/>
                <w:color w:val="000000"/>
                <w:sz w:val="18"/>
                <w:szCs w:val="18"/>
                <w:lang w:eastAsia="hr-HR"/>
              </w:rPr>
              <w:t>695</w:t>
            </w:r>
          </w:p>
        </w:tc>
      </w:tr>
    </w:tbl>
    <w:p w14:paraId="35FEC537" w14:textId="77777777" w:rsidR="00051498" w:rsidRPr="00CE075A" w:rsidRDefault="00051498" w:rsidP="00051498">
      <w:pPr>
        <w:spacing w:after="0" w:line="240" w:lineRule="auto"/>
        <w:jc w:val="both"/>
        <w:rPr>
          <w:rFonts w:ascii="Times New Roman" w:hAnsi="Times New Roman" w:cs="Times New Roman"/>
          <w:i/>
          <w:sz w:val="20"/>
          <w:szCs w:val="20"/>
        </w:rPr>
      </w:pPr>
      <w:r w:rsidRPr="00306C03">
        <w:rPr>
          <w:rFonts w:ascii="Times New Roman" w:hAnsi="Times New Roman" w:cs="Times New Roman"/>
          <w:b/>
          <w:i/>
          <w:sz w:val="20"/>
          <w:szCs w:val="20"/>
        </w:rPr>
        <w:t>Izvor:</w:t>
      </w:r>
      <w:r w:rsidRPr="00306C03">
        <w:rPr>
          <w:rFonts w:ascii="Times New Roman" w:hAnsi="Times New Roman" w:cs="Times New Roman"/>
          <w:i/>
          <w:sz w:val="20"/>
          <w:szCs w:val="20"/>
        </w:rPr>
        <w:t xml:space="preserve"> Ministarstvo financija, Registar koncesija</w:t>
      </w:r>
    </w:p>
    <w:p w14:paraId="09E09A23" w14:textId="77777777" w:rsidR="00E934C3" w:rsidRDefault="00E934C3" w:rsidP="00051498">
      <w:pPr>
        <w:spacing w:after="0" w:line="240" w:lineRule="auto"/>
        <w:jc w:val="both"/>
        <w:rPr>
          <w:noProof/>
          <w:lang w:eastAsia="hr-HR"/>
        </w:rPr>
      </w:pPr>
    </w:p>
    <w:p w14:paraId="0885EB50" w14:textId="77777777" w:rsidR="00051498" w:rsidRDefault="00051498" w:rsidP="00051498">
      <w:pPr>
        <w:spacing w:after="0" w:line="240" w:lineRule="auto"/>
        <w:jc w:val="both"/>
        <w:rPr>
          <w:rFonts w:ascii="Times New Roman" w:hAnsi="Times New Roman" w:cs="Times New Roman"/>
          <w:sz w:val="24"/>
          <w:szCs w:val="24"/>
        </w:rPr>
      </w:pPr>
      <w:r w:rsidRPr="00306C03">
        <w:rPr>
          <w:rFonts w:ascii="Times New Roman" w:hAnsi="Times New Roman" w:cs="Times New Roman"/>
          <w:sz w:val="24"/>
          <w:szCs w:val="24"/>
        </w:rPr>
        <w:t>Promatrajući broj sklopljenih ugovora u 202</w:t>
      </w:r>
      <w:r>
        <w:rPr>
          <w:rFonts w:ascii="Times New Roman" w:hAnsi="Times New Roman" w:cs="Times New Roman"/>
          <w:sz w:val="24"/>
          <w:szCs w:val="24"/>
        </w:rPr>
        <w:t>4</w:t>
      </w:r>
      <w:r w:rsidRPr="00306C03">
        <w:rPr>
          <w:rFonts w:ascii="Times New Roman" w:hAnsi="Times New Roman" w:cs="Times New Roman"/>
          <w:sz w:val="24"/>
          <w:szCs w:val="24"/>
        </w:rPr>
        <w:t xml:space="preserve">. godini može se konstatirati da se najveći dio sklopljenih ugovora odnosi na ugovore iz područja pomorskog dobra (264 ugovora), ugovore koje sklapaju lučke uprave (196 ugovora), </w:t>
      </w:r>
      <w:r>
        <w:rPr>
          <w:rFonts w:ascii="Times New Roman" w:hAnsi="Times New Roman" w:cs="Times New Roman"/>
          <w:sz w:val="24"/>
          <w:szCs w:val="24"/>
        </w:rPr>
        <w:t xml:space="preserve">ugovore iz područja rudarstva (129 ugovora) i ugovora iz područja </w:t>
      </w:r>
      <w:r w:rsidRPr="00306C03">
        <w:rPr>
          <w:rFonts w:ascii="Times New Roman" w:hAnsi="Times New Roman" w:cs="Times New Roman"/>
          <w:sz w:val="24"/>
          <w:szCs w:val="24"/>
        </w:rPr>
        <w:t>komu</w:t>
      </w:r>
      <w:r>
        <w:rPr>
          <w:rFonts w:ascii="Times New Roman" w:hAnsi="Times New Roman" w:cs="Times New Roman"/>
          <w:sz w:val="24"/>
          <w:szCs w:val="24"/>
        </w:rPr>
        <w:t>nalnog gospodarstva (69 ugovora</w:t>
      </w:r>
      <w:r w:rsidRPr="00306C03">
        <w:rPr>
          <w:rFonts w:ascii="Times New Roman" w:hAnsi="Times New Roman" w:cs="Times New Roman"/>
          <w:sz w:val="24"/>
          <w:szCs w:val="24"/>
        </w:rPr>
        <w:t xml:space="preserve">). </w:t>
      </w:r>
    </w:p>
    <w:p w14:paraId="14A11131" w14:textId="77777777" w:rsidR="00051498" w:rsidRDefault="00051498" w:rsidP="00051498">
      <w:pPr>
        <w:spacing w:after="0" w:line="240" w:lineRule="auto"/>
        <w:jc w:val="both"/>
        <w:rPr>
          <w:rFonts w:ascii="Times New Roman" w:hAnsi="Times New Roman" w:cs="Times New Roman"/>
          <w:sz w:val="24"/>
          <w:szCs w:val="24"/>
        </w:rPr>
      </w:pPr>
    </w:p>
    <w:p w14:paraId="021D2FF7" w14:textId="77777777" w:rsidR="00051498" w:rsidRPr="00025B97" w:rsidRDefault="00051498" w:rsidP="00051498">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Sklapanje ugovora o koncesiji iz područja komunalnog gospodarstva propisano je posebnim zakonima, a istima se osigurava nužna zaštita života i zdravlja ljudi (koncesije za dimnjačarsk</w:t>
      </w:r>
      <w:r>
        <w:rPr>
          <w:rFonts w:ascii="Times New Roman" w:hAnsi="Times New Roman" w:cs="Times New Roman"/>
          <w:sz w:val="24"/>
          <w:szCs w:val="24"/>
        </w:rPr>
        <w:t>e</w:t>
      </w:r>
      <w:r w:rsidRPr="00025B97">
        <w:rPr>
          <w:rFonts w:ascii="Times New Roman" w:hAnsi="Times New Roman" w:cs="Times New Roman"/>
          <w:sz w:val="24"/>
          <w:szCs w:val="24"/>
        </w:rPr>
        <w:t xml:space="preserve"> poslov</w:t>
      </w:r>
      <w:r>
        <w:rPr>
          <w:rFonts w:ascii="Times New Roman" w:hAnsi="Times New Roman" w:cs="Times New Roman"/>
          <w:sz w:val="24"/>
          <w:szCs w:val="24"/>
        </w:rPr>
        <w:t>e</w:t>
      </w:r>
      <w:r w:rsidRPr="00025B97">
        <w:rPr>
          <w:rFonts w:ascii="Times New Roman" w:hAnsi="Times New Roman" w:cs="Times New Roman"/>
          <w:sz w:val="24"/>
          <w:szCs w:val="24"/>
        </w:rPr>
        <w:t>, naplate parkiranja, odvoza nepropisno parkiranih automobila, odvoz otpada</w:t>
      </w:r>
      <w:r>
        <w:rPr>
          <w:rFonts w:ascii="Times New Roman" w:hAnsi="Times New Roman" w:cs="Times New Roman"/>
          <w:sz w:val="24"/>
          <w:szCs w:val="24"/>
        </w:rPr>
        <w:t>, obavljanje linijskog prijevoza putnika</w:t>
      </w:r>
      <w:r w:rsidRPr="00025B97">
        <w:rPr>
          <w:rFonts w:ascii="Times New Roman" w:hAnsi="Times New Roman" w:cs="Times New Roman"/>
          <w:sz w:val="24"/>
          <w:szCs w:val="24"/>
        </w:rPr>
        <w:t>).</w:t>
      </w:r>
    </w:p>
    <w:p w14:paraId="34C5BBD2" w14:textId="77777777" w:rsidR="00051498" w:rsidRDefault="00051498" w:rsidP="00051498">
      <w:pPr>
        <w:spacing w:after="0" w:line="240" w:lineRule="auto"/>
        <w:jc w:val="both"/>
        <w:rPr>
          <w:rFonts w:ascii="Times New Roman" w:hAnsi="Times New Roman" w:cs="Times New Roman"/>
          <w:sz w:val="24"/>
          <w:szCs w:val="24"/>
        </w:rPr>
      </w:pPr>
    </w:p>
    <w:p w14:paraId="20C33DC3" w14:textId="3CDF3B88" w:rsidR="00051498" w:rsidRPr="00E0177A" w:rsidRDefault="00051498" w:rsidP="00051498">
      <w:pPr>
        <w:spacing w:after="0" w:line="240" w:lineRule="auto"/>
        <w:jc w:val="both"/>
        <w:rPr>
          <w:rFonts w:ascii="Times New Roman" w:hAnsi="Times New Roman" w:cs="Times New Roman"/>
          <w:sz w:val="24"/>
          <w:szCs w:val="24"/>
        </w:rPr>
      </w:pPr>
      <w:r w:rsidRPr="00E0177A">
        <w:rPr>
          <w:rFonts w:ascii="Times New Roman" w:hAnsi="Times New Roman" w:cs="Times New Roman"/>
          <w:sz w:val="24"/>
          <w:szCs w:val="24"/>
        </w:rPr>
        <w:t>Iz područja rudarstva su u 2024. godini otv</w:t>
      </w:r>
      <w:r w:rsidR="00EF6281">
        <w:rPr>
          <w:rFonts w:ascii="Times New Roman" w:hAnsi="Times New Roman" w:cs="Times New Roman"/>
          <w:sz w:val="24"/>
          <w:szCs w:val="24"/>
        </w:rPr>
        <w:t>orena 129 ID broja (podatak iz t</w:t>
      </w:r>
      <w:r w:rsidRPr="00E0177A">
        <w:rPr>
          <w:rFonts w:ascii="Times New Roman" w:hAnsi="Times New Roman" w:cs="Times New Roman"/>
          <w:sz w:val="24"/>
          <w:szCs w:val="24"/>
        </w:rPr>
        <w:t>ablice 10.) temeljem 39 sklopljenih ugovora o koncesiji, dok su iz područja ugljikovodika otvorena 16 ID broja temeljem sklopljenih 3 ugovora na postojećim eksploatacijskim poljima. Zbog potrebe praćenja uplata različitih vrsta prihoda i različitih primatelja prihoda, kao i područja obuhvaćenih eksploatacijskim poljem (eksploatacija i zauzeta površina), jedan sklopljeni ugovor može rezultirati otvaranjem većeg broja ID brojeva.</w:t>
      </w:r>
    </w:p>
    <w:p w14:paraId="7D251D7B" w14:textId="77777777" w:rsidR="00051498" w:rsidRPr="00025B97" w:rsidRDefault="00051498" w:rsidP="00051498">
      <w:pPr>
        <w:spacing w:after="0" w:line="240" w:lineRule="auto"/>
        <w:jc w:val="both"/>
        <w:rPr>
          <w:rFonts w:ascii="Times New Roman" w:hAnsi="Times New Roman" w:cs="Times New Roman"/>
          <w:sz w:val="24"/>
          <w:szCs w:val="24"/>
        </w:rPr>
      </w:pPr>
    </w:p>
    <w:p w14:paraId="69192CA0" w14:textId="7CAD5EB6" w:rsidR="00051498" w:rsidRDefault="00051498" w:rsidP="00051498">
      <w:pPr>
        <w:spacing w:after="0" w:line="240" w:lineRule="auto"/>
        <w:jc w:val="both"/>
        <w:rPr>
          <w:rFonts w:ascii="Times New Roman" w:hAnsi="Times New Roman" w:cs="Times New Roman"/>
          <w:sz w:val="24"/>
          <w:szCs w:val="24"/>
        </w:rPr>
      </w:pPr>
      <w:r w:rsidRPr="009A642B">
        <w:rPr>
          <w:rFonts w:ascii="Times New Roman" w:hAnsi="Times New Roman" w:cs="Times New Roman"/>
          <w:sz w:val="24"/>
          <w:szCs w:val="24"/>
        </w:rPr>
        <w:t>Sukladno obvezi koja proizlazi iz Zakona o koncesijama, Ministarstvo financija ustrojilo je evidenciju Planova da</w:t>
      </w:r>
      <w:r w:rsidR="0075284E">
        <w:rPr>
          <w:rFonts w:ascii="Times New Roman" w:hAnsi="Times New Roman" w:cs="Times New Roman"/>
          <w:sz w:val="24"/>
          <w:szCs w:val="24"/>
        </w:rPr>
        <w:t>vanja koncesija za 2024. godinu</w:t>
      </w:r>
      <w:r w:rsidRPr="009A642B">
        <w:rPr>
          <w:rFonts w:ascii="Times New Roman" w:hAnsi="Times New Roman" w:cs="Times New Roman"/>
          <w:sz w:val="24"/>
          <w:szCs w:val="24"/>
        </w:rPr>
        <w:t xml:space="preserve"> te je isto usporedilo s ugovorima evidentiranima u Registru koncesija.</w:t>
      </w:r>
    </w:p>
    <w:p w14:paraId="22176906" w14:textId="77777777" w:rsidR="004E00DE" w:rsidRPr="00DB585F" w:rsidRDefault="004E00DE" w:rsidP="00051498">
      <w:pPr>
        <w:spacing w:after="0" w:line="240" w:lineRule="auto"/>
        <w:jc w:val="both"/>
        <w:rPr>
          <w:rFonts w:ascii="Times New Roman" w:hAnsi="Times New Roman" w:cs="Times New Roman"/>
          <w:sz w:val="24"/>
          <w:szCs w:val="24"/>
        </w:rPr>
      </w:pPr>
    </w:p>
    <w:p w14:paraId="05D1F429" w14:textId="77777777" w:rsidR="00051498" w:rsidRPr="00B25648" w:rsidRDefault="00051498" w:rsidP="00051498">
      <w:pPr>
        <w:spacing w:after="0" w:line="240" w:lineRule="auto"/>
        <w:jc w:val="both"/>
        <w:rPr>
          <w:rFonts w:ascii="Times New Roman" w:hAnsi="Times New Roman" w:cs="Times New Roman"/>
          <w:sz w:val="24"/>
          <w:szCs w:val="24"/>
        </w:rPr>
      </w:pPr>
      <w:r w:rsidRPr="00B25648">
        <w:rPr>
          <w:rFonts w:ascii="Times New Roman" w:hAnsi="Times New Roman" w:cs="Times New Roman"/>
          <w:sz w:val="24"/>
          <w:szCs w:val="24"/>
        </w:rPr>
        <w:t xml:space="preserve">Prema evidenciji Ministarstva financija zaprimljeno je očitovanje 218 davatelja koncesija. Od 218 davatelja koncesija koji su dostavili očitovanja i plan davanja koncesija za 2024. godinu njih 93 je odgovorilo da nema u planu davanje novih koncesija u 2024. godini.  </w:t>
      </w:r>
    </w:p>
    <w:p w14:paraId="629069F0" w14:textId="77777777" w:rsidR="00051498" w:rsidRPr="001079A6" w:rsidRDefault="00051498" w:rsidP="00051498">
      <w:pPr>
        <w:spacing w:after="0" w:line="240" w:lineRule="auto"/>
        <w:jc w:val="both"/>
        <w:rPr>
          <w:rFonts w:ascii="Times New Roman" w:hAnsi="Times New Roman" w:cs="Times New Roman"/>
          <w:sz w:val="24"/>
          <w:szCs w:val="24"/>
        </w:rPr>
      </w:pPr>
    </w:p>
    <w:p w14:paraId="593CF9FF" w14:textId="77777777" w:rsidR="00051498" w:rsidRPr="001079A6" w:rsidRDefault="00051498" w:rsidP="00051498">
      <w:pPr>
        <w:spacing w:after="0" w:line="240" w:lineRule="auto"/>
        <w:jc w:val="both"/>
        <w:rPr>
          <w:rFonts w:ascii="Times New Roman" w:hAnsi="Times New Roman" w:cs="Times New Roman"/>
          <w:sz w:val="24"/>
          <w:szCs w:val="24"/>
        </w:rPr>
      </w:pPr>
      <w:r w:rsidRPr="001079A6">
        <w:rPr>
          <w:rFonts w:ascii="Times New Roman" w:hAnsi="Times New Roman" w:cs="Times New Roman"/>
          <w:sz w:val="24"/>
          <w:szCs w:val="24"/>
        </w:rPr>
        <w:t>Uspoređujući podatke iz planova davanja koncesija s brojem sklopljenih govora o koncesijama iz Registra koncesija, utvrđeno je određeno odstupanje. Svakako treba naglasiti da Plan davanja koncesija nužno ne mora značiti i izvršenje istoga. Stoga, davatelji koncesije i tijekom tekuće godine mogu donositi izmjene i dopune Plana.</w:t>
      </w:r>
    </w:p>
    <w:p w14:paraId="134F955D" w14:textId="77777777" w:rsidR="00051498" w:rsidRPr="00325F56" w:rsidRDefault="00051498" w:rsidP="00051498">
      <w:pPr>
        <w:spacing w:after="0" w:line="240" w:lineRule="auto"/>
        <w:jc w:val="both"/>
        <w:rPr>
          <w:rFonts w:ascii="Times New Roman" w:hAnsi="Times New Roman" w:cs="Times New Roman"/>
          <w:sz w:val="24"/>
          <w:szCs w:val="24"/>
          <w:highlight w:val="yellow"/>
        </w:rPr>
      </w:pPr>
    </w:p>
    <w:p w14:paraId="6F21CF93" w14:textId="77777777" w:rsidR="00051498" w:rsidRPr="00E74D7A" w:rsidRDefault="00051498" w:rsidP="00051498">
      <w:pPr>
        <w:spacing w:after="0" w:line="240" w:lineRule="auto"/>
        <w:jc w:val="both"/>
        <w:rPr>
          <w:rFonts w:ascii="Times New Roman" w:hAnsi="Times New Roman" w:cs="Times New Roman"/>
          <w:sz w:val="24"/>
          <w:szCs w:val="24"/>
        </w:rPr>
      </w:pPr>
      <w:r w:rsidRPr="00E74D7A">
        <w:rPr>
          <w:rFonts w:ascii="Times New Roman" w:hAnsi="Times New Roman" w:cs="Times New Roman"/>
          <w:sz w:val="24"/>
          <w:szCs w:val="24"/>
        </w:rPr>
        <w:t>Također, bitno je napomenuti kako u broj ugovora koji su sklopljeni tijekom 2024. godine ulaze svi ugovori kojima je datum početka koncesije unutar promatrane godine, bez obzira kada je započeo sam postupak davanja koncesija za isti. Naime, davatelj koncesije je sukladno odredbi Zakona o koncesijama morao na vrijeme pokrenuti postupak davanja koncesije, a što se tiče javnih usluga, ovo vremensko razdoblje je najmanje 12 mjeseci prije isteka roka postojećeg ugovora o koncesiji. Dakle, za pojedine ugovore koji su sklopljeni tijekom 2024. godine postupci su mogli započeti ranije, tijekom prethodnih razdoblja. Navedeno isključivo ovisi o aktivnostima i po</w:t>
      </w:r>
      <w:r w:rsidRPr="00E74D7A">
        <w:rPr>
          <w:rFonts w:ascii="Times New Roman" w:hAnsi="Times New Roman" w:cs="Times New Roman"/>
          <w:sz w:val="24"/>
          <w:szCs w:val="24"/>
        </w:rPr>
        <w:lastRenderedPageBreak/>
        <w:t xml:space="preserve">stupanjima davatelja koncesije koji je dužan pravovremeno odrediti se ka predviđenim aktivnostima i u najvećoj mjeri pokušati ostvariti predviđene planove ili započeti novi postupak davanja koncesije. </w:t>
      </w:r>
    </w:p>
    <w:p w14:paraId="7F251C7B" w14:textId="77777777" w:rsidR="00051498" w:rsidRPr="00325F56" w:rsidRDefault="00051498" w:rsidP="00051498">
      <w:pPr>
        <w:spacing w:after="0" w:line="240" w:lineRule="auto"/>
        <w:jc w:val="both"/>
        <w:rPr>
          <w:rFonts w:ascii="Times New Roman" w:hAnsi="Times New Roman" w:cs="Times New Roman"/>
          <w:sz w:val="24"/>
          <w:szCs w:val="24"/>
          <w:highlight w:val="yellow"/>
        </w:rPr>
      </w:pPr>
    </w:p>
    <w:p w14:paraId="4DC2920B" w14:textId="2098D1D9" w:rsidR="00051498" w:rsidRPr="00E74D7A" w:rsidRDefault="00051498" w:rsidP="00051498">
      <w:pPr>
        <w:spacing w:after="0" w:line="240" w:lineRule="auto"/>
        <w:jc w:val="both"/>
        <w:rPr>
          <w:rFonts w:ascii="Times New Roman" w:hAnsi="Times New Roman" w:cs="Times New Roman"/>
          <w:sz w:val="24"/>
          <w:szCs w:val="24"/>
        </w:rPr>
      </w:pPr>
      <w:r w:rsidRPr="00E74D7A">
        <w:rPr>
          <w:rFonts w:ascii="Times New Roman" w:hAnsi="Times New Roman" w:cs="Times New Roman"/>
          <w:sz w:val="24"/>
          <w:szCs w:val="24"/>
        </w:rPr>
        <w:t>Obzirom na gore navedeno, ugovori o koncesiji koje je davatelj koncesije planirao tijekom 2024. godine, nisu nužno i sklopljeni tijekom 2024. godine, uzimajući u obzir tijek postupka davanja koncesija, a što uključuje i eventualne tijekove žalbenih postupaka. Spomenuto trajanje postupaka davanja koncesije mora biti unaprijed prepoznato od strane davatelja ne bi li se izbjegle situacije u kojima dolazi do isteka ugovora što je posebice osjetljivo u pitanjima usluga koje imaju karakter općih usluga od gospodarskog interesa i predstavljaju javne usluge. Kvalitetna pripr</w:t>
      </w:r>
      <w:r w:rsidR="0075284E">
        <w:rPr>
          <w:rFonts w:ascii="Times New Roman" w:hAnsi="Times New Roman" w:cs="Times New Roman"/>
          <w:sz w:val="24"/>
          <w:szCs w:val="24"/>
        </w:rPr>
        <w:t>ema i jasno određenje kriterija</w:t>
      </w:r>
      <w:r w:rsidRPr="00E74D7A">
        <w:rPr>
          <w:rFonts w:ascii="Times New Roman" w:hAnsi="Times New Roman" w:cs="Times New Roman"/>
          <w:sz w:val="24"/>
          <w:szCs w:val="24"/>
        </w:rPr>
        <w:t xml:space="preserve"> te obuhvat dokumentacije za nadmetanje um</w:t>
      </w:r>
      <w:r w:rsidR="0075284E">
        <w:rPr>
          <w:rFonts w:ascii="Times New Roman" w:hAnsi="Times New Roman" w:cs="Times New Roman"/>
          <w:sz w:val="24"/>
          <w:szCs w:val="24"/>
        </w:rPr>
        <w:t>nogome bi poveća</w:t>
      </w:r>
      <w:r w:rsidR="00427ED6">
        <w:rPr>
          <w:rFonts w:ascii="Times New Roman" w:hAnsi="Times New Roman" w:cs="Times New Roman"/>
          <w:sz w:val="24"/>
          <w:szCs w:val="24"/>
        </w:rPr>
        <w:t>vaju</w:t>
      </w:r>
      <w:r w:rsidR="0075284E">
        <w:rPr>
          <w:rFonts w:ascii="Times New Roman" w:hAnsi="Times New Roman" w:cs="Times New Roman"/>
          <w:sz w:val="24"/>
          <w:szCs w:val="24"/>
        </w:rPr>
        <w:t xml:space="preserve"> učinkovitost</w:t>
      </w:r>
      <w:r w:rsidRPr="00E74D7A">
        <w:rPr>
          <w:rFonts w:ascii="Times New Roman" w:hAnsi="Times New Roman" w:cs="Times New Roman"/>
          <w:sz w:val="24"/>
          <w:szCs w:val="24"/>
        </w:rPr>
        <w:t xml:space="preserve"> te smanj</w:t>
      </w:r>
      <w:r w:rsidR="00427ED6">
        <w:rPr>
          <w:rFonts w:ascii="Times New Roman" w:hAnsi="Times New Roman" w:cs="Times New Roman"/>
          <w:sz w:val="24"/>
          <w:szCs w:val="24"/>
        </w:rPr>
        <w:t xml:space="preserve">uju </w:t>
      </w:r>
      <w:r w:rsidRPr="00E74D7A">
        <w:rPr>
          <w:rFonts w:ascii="Times New Roman" w:hAnsi="Times New Roman" w:cs="Times New Roman"/>
          <w:sz w:val="24"/>
          <w:szCs w:val="24"/>
        </w:rPr>
        <w:t xml:space="preserve">uočena odstupanja od planiranih i realiziranih koncesija. </w:t>
      </w:r>
    </w:p>
    <w:p w14:paraId="4216D33B" w14:textId="07963E38" w:rsidR="005173D1" w:rsidRPr="00325F56" w:rsidRDefault="005173D1" w:rsidP="00051498">
      <w:pPr>
        <w:spacing w:after="0" w:line="240" w:lineRule="auto"/>
        <w:jc w:val="both"/>
        <w:rPr>
          <w:rFonts w:ascii="Times New Roman" w:hAnsi="Times New Roman" w:cs="Times New Roman"/>
          <w:sz w:val="24"/>
          <w:szCs w:val="24"/>
          <w:highlight w:val="yellow"/>
        </w:rPr>
      </w:pPr>
    </w:p>
    <w:p w14:paraId="39E4D0E1" w14:textId="03908A94" w:rsidR="00051498" w:rsidRPr="000414D6" w:rsidRDefault="004551CE" w:rsidP="004551CE">
      <w:pPr>
        <w:pStyle w:val="NoSpacing"/>
        <w:rPr>
          <w:rFonts w:ascii="Times New Roman" w:hAnsi="Times New Roman" w:cs="Times New Roman"/>
        </w:rPr>
      </w:pPr>
      <w:bookmarkStart w:id="27" w:name="_Toc214282474"/>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11</w:t>
      </w:r>
      <w:r w:rsidRPr="000414D6">
        <w:rPr>
          <w:rFonts w:ascii="Times New Roman" w:hAnsi="Times New Roman" w:cs="Times New Roman"/>
          <w:b/>
        </w:rPr>
        <w:fldChar w:fldCharType="end"/>
      </w:r>
      <w:r w:rsidR="00051498" w:rsidRPr="000414D6">
        <w:rPr>
          <w:rFonts w:ascii="Times New Roman" w:hAnsi="Times New Roman" w:cs="Times New Roman"/>
          <w:b/>
        </w:rPr>
        <w:t>.</w:t>
      </w:r>
      <w:r w:rsidR="00051498" w:rsidRPr="000414D6">
        <w:rPr>
          <w:rFonts w:ascii="Times New Roman" w:hAnsi="Times New Roman" w:cs="Times New Roman"/>
        </w:rPr>
        <w:t xml:space="preserve"> Planirani broj koncesija i broj sklopljenih ugovora</w:t>
      </w:r>
      <w:bookmarkEnd w:id="27"/>
    </w:p>
    <w:tbl>
      <w:tblPr>
        <w:tblW w:w="9092" w:type="dxa"/>
        <w:tblInd w:w="-10" w:type="dxa"/>
        <w:tblLook w:val="04A0" w:firstRow="1" w:lastRow="0" w:firstColumn="1" w:lastColumn="0" w:noHBand="0" w:noVBand="1"/>
      </w:tblPr>
      <w:tblGrid>
        <w:gridCol w:w="3444"/>
        <w:gridCol w:w="2936"/>
        <w:gridCol w:w="2712"/>
      </w:tblGrid>
      <w:tr w:rsidR="00051498" w:rsidRPr="00237DBF" w14:paraId="4A71492B" w14:textId="77777777" w:rsidTr="00576936">
        <w:trPr>
          <w:trHeight w:val="771"/>
        </w:trPr>
        <w:tc>
          <w:tcPr>
            <w:tcW w:w="3444" w:type="dxa"/>
            <w:tcBorders>
              <w:top w:val="single" w:sz="8" w:space="0" w:color="auto"/>
              <w:left w:val="single" w:sz="8" w:space="0" w:color="auto"/>
              <w:bottom w:val="single" w:sz="8" w:space="0" w:color="auto"/>
              <w:right w:val="single" w:sz="4" w:space="0" w:color="auto"/>
            </w:tcBorders>
            <w:shd w:val="clear" w:color="000000" w:fill="FFFF99"/>
            <w:noWrap/>
            <w:vAlign w:val="center"/>
            <w:hideMark/>
          </w:tcPr>
          <w:p w14:paraId="1A2E0C00" w14:textId="77777777" w:rsidR="00051498" w:rsidRPr="00237DBF"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237DBF">
              <w:rPr>
                <w:rFonts w:ascii="Times New Roman" w:eastAsia="Times New Roman" w:hAnsi="Times New Roman" w:cs="Times New Roman"/>
                <w:b/>
                <w:bCs/>
                <w:color w:val="000000"/>
                <w:sz w:val="18"/>
                <w:szCs w:val="18"/>
                <w:lang w:eastAsia="hr-HR"/>
              </w:rPr>
              <w:t>PODRUČJE/DJELATNOST</w:t>
            </w:r>
          </w:p>
        </w:tc>
        <w:tc>
          <w:tcPr>
            <w:tcW w:w="2936" w:type="dxa"/>
            <w:tcBorders>
              <w:top w:val="single" w:sz="8" w:space="0" w:color="auto"/>
              <w:left w:val="nil"/>
              <w:bottom w:val="single" w:sz="8" w:space="0" w:color="auto"/>
              <w:right w:val="single" w:sz="8" w:space="0" w:color="auto"/>
            </w:tcBorders>
            <w:shd w:val="clear" w:color="000000" w:fill="FFFF99"/>
            <w:vAlign w:val="center"/>
            <w:hideMark/>
          </w:tcPr>
          <w:p w14:paraId="738F21AE" w14:textId="77777777" w:rsidR="00051498" w:rsidRPr="00237DBF"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237DBF">
              <w:rPr>
                <w:rFonts w:ascii="Times New Roman" w:eastAsia="Times New Roman" w:hAnsi="Times New Roman" w:cs="Times New Roman"/>
                <w:b/>
                <w:bCs/>
                <w:color w:val="000000"/>
                <w:sz w:val="18"/>
                <w:szCs w:val="18"/>
                <w:lang w:eastAsia="hr-HR"/>
              </w:rPr>
              <w:t>Broj planiranih koncesija u 2024. godini</w:t>
            </w:r>
          </w:p>
        </w:tc>
        <w:tc>
          <w:tcPr>
            <w:tcW w:w="2712" w:type="dxa"/>
            <w:tcBorders>
              <w:top w:val="single" w:sz="8" w:space="0" w:color="auto"/>
              <w:left w:val="single" w:sz="4" w:space="0" w:color="auto"/>
              <w:bottom w:val="single" w:sz="8" w:space="0" w:color="auto"/>
              <w:right w:val="single" w:sz="8" w:space="0" w:color="auto"/>
            </w:tcBorders>
            <w:shd w:val="clear" w:color="000000" w:fill="FFFF99"/>
            <w:vAlign w:val="center"/>
            <w:hideMark/>
          </w:tcPr>
          <w:p w14:paraId="550C0D91" w14:textId="77777777" w:rsidR="00051498" w:rsidRPr="00237DBF"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237DBF">
              <w:rPr>
                <w:rFonts w:ascii="Times New Roman" w:eastAsia="Times New Roman" w:hAnsi="Times New Roman" w:cs="Times New Roman"/>
                <w:b/>
                <w:bCs/>
                <w:color w:val="000000"/>
                <w:sz w:val="18"/>
                <w:szCs w:val="18"/>
                <w:lang w:eastAsia="hr-HR"/>
              </w:rPr>
              <w:t>Broj sklopljenih ugovora u 2024. godini</w:t>
            </w:r>
          </w:p>
        </w:tc>
      </w:tr>
      <w:tr w:rsidR="00051498" w:rsidRPr="00237DBF" w14:paraId="4F16C7EF"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7710DA1F"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Komunalno gospodarstvo</w:t>
            </w:r>
          </w:p>
        </w:tc>
        <w:tc>
          <w:tcPr>
            <w:tcW w:w="2936" w:type="dxa"/>
            <w:tcBorders>
              <w:top w:val="nil"/>
              <w:left w:val="nil"/>
              <w:bottom w:val="single" w:sz="4" w:space="0" w:color="auto"/>
              <w:right w:val="single" w:sz="8" w:space="0" w:color="auto"/>
            </w:tcBorders>
            <w:shd w:val="clear" w:color="auto" w:fill="auto"/>
            <w:noWrap/>
            <w:vAlign w:val="bottom"/>
            <w:hideMark/>
          </w:tcPr>
          <w:p w14:paraId="5C8CDFDB"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78</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2374B37F"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69</w:t>
            </w:r>
          </w:p>
        </w:tc>
      </w:tr>
      <w:tr w:rsidR="00051498" w:rsidRPr="00237DBF" w14:paraId="0AF21713"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3800E987"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Pomorsko dobro</w:t>
            </w:r>
          </w:p>
        </w:tc>
        <w:tc>
          <w:tcPr>
            <w:tcW w:w="2936" w:type="dxa"/>
            <w:tcBorders>
              <w:top w:val="nil"/>
              <w:left w:val="nil"/>
              <w:bottom w:val="single" w:sz="4" w:space="0" w:color="auto"/>
              <w:right w:val="single" w:sz="8" w:space="0" w:color="auto"/>
            </w:tcBorders>
            <w:shd w:val="clear" w:color="auto" w:fill="auto"/>
            <w:noWrap/>
            <w:vAlign w:val="bottom"/>
            <w:hideMark/>
          </w:tcPr>
          <w:p w14:paraId="160BA162"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185</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573AEF10"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264</w:t>
            </w:r>
          </w:p>
        </w:tc>
      </w:tr>
      <w:tr w:rsidR="00051498" w:rsidRPr="00237DBF" w14:paraId="4CE85CCF"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046BFAB7"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Energetika-plin</w:t>
            </w:r>
          </w:p>
        </w:tc>
        <w:tc>
          <w:tcPr>
            <w:tcW w:w="2936" w:type="dxa"/>
            <w:tcBorders>
              <w:top w:val="nil"/>
              <w:left w:val="nil"/>
              <w:bottom w:val="single" w:sz="4" w:space="0" w:color="auto"/>
              <w:right w:val="single" w:sz="8" w:space="0" w:color="auto"/>
            </w:tcBorders>
            <w:shd w:val="clear" w:color="auto" w:fill="auto"/>
            <w:noWrap/>
            <w:vAlign w:val="bottom"/>
            <w:hideMark/>
          </w:tcPr>
          <w:p w14:paraId="3D7DE48B"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7</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21B58CD4"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0</w:t>
            </w:r>
          </w:p>
        </w:tc>
      </w:tr>
      <w:tr w:rsidR="00051498" w:rsidRPr="00237DBF" w14:paraId="627D5D86"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093D4918"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Korištenje voda</w:t>
            </w:r>
          </w:p>
        </w:tc>
        <w:tc>
          <w:tcPr>
            <w:tcW w:w="2936" w:type="dxa"/>
            <w:tcBorders>
              <w:top w:val="nil"/>
              <w:left w:val="nil"/>
              <w:bottom w:val="single" w:sz="4" w:space="0" w:color="auto"/>
              <w:right w:val="single" w:sz="8" w:space="0" w:color="auto"/>
            </w:tcBorders>
            <w:shd w:val="clear" w:color="auto" w:fill="auto"/>
            <w:noWrap/>
            <w:vAlign w:val="bottom"/>
            <w:hideMark/>
          </w:tcPr>
          <w:p w14:paraId="0F29D3AC"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10</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52AA1891"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6</w:t>
            </w:r>
          </w:p>
        </w:tc>
      </w:tr>
      <w:tr w:rsidR="00051498" w:rsidRPr="00237DBF" w14:paraId="0587DB3B" w14:textId="77777777" w:rsidTr="00576936">
        <w:trPr>
          <w:trHeight w:val="302"/>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7E79B844"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Radio i televizija</w:t>
            </w:r>
          </w:p>
        </w:tc>
        <w:tc>
          <w:tcPr>
            <w:tcW w:w="2936" w:type="dxa"/>
            <w:tcBorders>
              <w:top w:val="nil"/>
              <w:left w:val="nil"/>
              <w:bottom w:val="single" w:sz="4" w:space="0" w:color="auto"/>
              <w:right w:val="single" w:sz="8" w:space="0" w:color="auto"/>
            </w:tcBorders>
            <w:shd w:val="clear" w:color="auto" w:fill="auto"/>
            <w:noWrap/>
            <w:vAlign w:val="bottom"/>
            <w:hideMark/>
          </w:tcPr>
          <w:p w14:paraId="1E9EF9B3"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5</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53DDF835"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13</w:t>
            </w:r>
          </w:p>
        </w:tc>
      </w:tr>
      <w:tr w:rsidR="00051498" w:rsidRPr="00237DBF" w14:paraId="47AB078C"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47F20EF8"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Kulturna dobra</w:t>
            </w:r>
          </w:p>
        </w:tc>
        <w:tc>
          <w:tcPr>
            <w:tcW w:w="2936" w:type="dxa"/>
            <w:tcBorders>
              <w:top w:val="nil"/>
              <w:left w:val="nil"/>
              <w:bottom w:val="single" w:sz="4" w:space="0" w:color="auto"/>
              <w:right w:val="single" w:sz="8" w:space="0" w:color="auto"/>
            </w:tcBorders>
            <w:shd w:val="clear" w:color="auto" w:fill="auto"/>
            <w:noWrap/>
            <w:vAlign w:val="bottom"/>
            <w:hideMark/>
          </w:tcPr>
          <w:p w14:paraId="2C352433"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0DBA85C8"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w:t>
            </w:r>
          </w:p>
        </w:tc>
      </w:tr>
      <w:tr w:rsidR="00051498" w:rsidRPr="00237DBF" w14:paraId="6D5A95BE"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074D610D"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Javni prijevoz</w:t>
            </w:r>
          </w:p>
        </w:tc>
        <w:tc>
          <w:tcPr>
            <w:tcW w:w="2936" w:type="dxa"/>
            <w:tcBorders>
              <w:top w:val="nil"/>
              <w:left w:val="nil"/>
              <w:bottom w:val="single" w:sz="4" w:space="0" w:color="auto"/>
              <w:right w:val="single" w:sz="8" w:space="0" w:color="auto"/>
            </w:tcBorders>
            <w:shd w:val="clear" w:color="auto" w:fill="auto"/>
            <w:noWrap/>
            <w:vAlign w:val="bottom"/>
            <w:hideMark/>
          </w:tcPr>
          <w:p w14:paraId="3E90E55F"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0</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57BC4973"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w:t>
            </w:r>
          </w:p>
        </w:tc>
      </w:tr>
      <w:tr w:rsidR="00051498" w:rsidRPr="00237DBF" w14:paraId="0DB1D699"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472F997A"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Rudarstvo</w:t>
            </w:r>
          </w:p>
        </w:tc>
        <w:tc>
          <w:tcPr>
            <w:tcW w:w="2936" w:type="dxa"/>
            <w:tcBorders>
              <w:top w:val="nil"/>
              <w:left w:val="nil"/>
              <w:bottom w:val="single" w:sz="4" w:space="0" w:color="auto"/>
              <w:right w:val="single" w:sz="8" w:space="0" w:color="auto"/>
            </w:tcBorders>
            <w:shd w:val="clear" w:color="auto" w:fill="auto"/>
            <w:noWrap/>
            <w:vAlign w:val="bottom"/>
            <w:hideMark/>
          </w:tcPr>
          <w:p w14:paraId="081FB61D"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43</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439A3361"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129</w:t>
            </w:r>
          </w:p>
        </w:tc>
      </w:tr>
      <w:tr w:rsidR="00051498" w:rsidRPr="00237DBF" w14:paraId="54EA9908" w14:textId="77777777" w:rsidTr="00576936">
        <w:trPr>
          <w:trHeight w:val="275"/>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7A82748F"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Ugljikovodici</w:t>
            </w:r>
          </w:p>
        </w:tc>
        <w:tc>
          <w:tcPr>
            <w:tcW w:w="2936" w:type="dxa"/>
            <w:tcBorders>
              <w:top w:val="nil"/>
              <w:left w:val="nil"/>
              <w:bottom w:val="single" w:sz="4" w:space="0" w:color="auto"/>
              <w:right w:val="single" w:sz="8" w:space="0" w:color="auto"/>
            </w:tcBorders>
            <w:shd w:val="clear" w:color="auto" w:fill="auto"/>
            <w:noWrap/>
            <w:vAlign w:val="bottom"/>
            <w:hideMark/>
          </w:tcPr>
          <w:p w14:paraId="79BE8F00"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53</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1E80F959"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16</w:t>
            </w:r>
          </w:p>
        </w:tc>
      </w:tr>
      <w:tr w:rsidR="00051498" w:rsidRPr="00237DBF" w14:paraId="061191D9" w14:textId="77777777" w:rsidTr="00576936">
        <w:trPr>
          <w:trHeight w:val="289"/>
        </w:trPr>
        <w:tc>
          <w:tcPr>
            <w:tcW w:w="3444" w:type="dxa"/>
            <w:tcBorders>
              <w:top w:val="nil"/>
              <w:left w:val="single" w:sz="8" w:space="0" w:color="auto"/>
              <w:bottom w:val="single" w:sz="4" w:space="0" w:color="auto"/>
              <w:right w:val="single" w:sz="4" w:space="0" w:color="auto"/>
            </w:tcBorders>
            <w:shd w:val="clear" w:color="auto" w:fill="auto"/>
            <w:noWrap/>
            <w:vAlign w:val="bottom"/>
            <w:hideMark/>
          </w:tcPr>
          <w:p w14:paraId="46FDAF9B" w14:textId="77777777" w:rsidR="00051498" w:rsidRPr="00237DBF" w:rsidRDefault="00051498" w:rsidP="00757A1C">
            <w:pPr>
              <w:spacing w:after="0" w:line="240" w:lineRule="auto"/>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Lučke uprave</w:t>
            </w:r>
          </w:p>
        </w:tc>
        <w:tc>
          <w:tcPr>
            <w:tcW w:w="2936" w:type="dxa"/>
            <w:tcBorders>
              <w:top w:val="nil"/>
              <w:left w:val="nil"/>
              <w:bottom w:val="single" w:sz="4" w:space="0" w:color="auto"/>
              <w:right w:val="single" w:sz="8" w:space="0" w:color="auto"/>
            </w:tcBorders>
            <w:shd w:val="clear" w:color="auto" w:fill="auto"/>
            <w:noWrap/>
            <w:vAlign w:val="bottom"/>
            <w:hideMark/>
          </w:tcPr>
          <w:p w14:paraId="0D46B623"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154</w:t>
            </w:r>
          </w:p>
        </w:tc>
        <w:tc>
          <w:tcPr>
            <w:tcW w:w="2712" w:type="dxa"/>
            <w:tcBorders>
              <w:top w:val="nil"/>
              <w:left w:val="single" w:sz="4" w:space="0" w:color="auto"/>
              <w:bottom w:val="single" w:sz="4" w:space="0" w:color="auto"/>
              <w:right w:val="single" w:sz="8" w:space="0" w:color="auto"/>
            </w:tcBorders>
            <w:shd w:val="clear" w:color="auto" w:fill="auto"/>
            <w:noWrap/>
            <w:vAlign w:val="bottom"/>
            <w:hideMark/>
          </w:tcPr>
          <w:p w14:paraId="6CC6149C" w14:textId="77777777" w:rsidR="00051498" w:rsidRPr="00237DBF" w:rsidRDefault="00051498" w:rsidP="00757A1C">
            <w:pPr>
              <w:spacing w:after="0" w:line="240" w:lineRule="auto"/>
              <w:jc w:val="center"/>
              <w:rPr>
                <w:rFonts w:ascii="Times New Roman" w:eastAsia="Times New Roman" w:hAnsi="Times New Roman" w:cs="Times New Roman"/>
                <w:color w:val="000000"/>
                <w:sz w:val="18"/>
                <w:szCs w:val="18"/>
                <w:lang w:eastAsia="hr-HR"/>
              </w:rPr>
            </w:pPr>
            <w:r w:rsidRPr="00237DBF">
              <w:rPr>
                <w:rFonts w:ascii="Times New Roman" w:eastAsia="Times New Roman" w:hAnsi="Times New Roman" w:cs="Times New Roman"/>
                <w:color w:val="000000"/>
                <w:sz w:val="18"/>
                <w:szCs w:val="18"/>
                <w:lang w:eastAsia="hr-HR"/>
              </w:rPr>
              <w:t>196</w:t>
            </w:r>
          </w:p>
        </w:tc>
      </w:tr>
      <w:tr w:rsidR="00051498" w:rsidRPr="00237DBF" w14:paraId="29C8AA0D" w14:textId="77777777" w:rsidTr="00576936">
        <w:trPr>
          <w:trHeight w:val="289"/>
        </w:trPr>
        <w:tc>
          <w:tcPr>
            <w:tcW w:w="3444"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6B14D7F8" w14:textId="77777777" w:rsidR="00051498" w:rsidRPr="00237DBF"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237DBF">
              <w:rPr>
                <w:rFonts w:ascii="Times New Roman" w:eastAsia="Times New Roman" w:hAnsi="Times New Roman" w:cs="Times New Roman"/>
                <w:b/>
                <w:bCs/>
                <w:color w:val="000000"/>
                <w:sz w:val="18"/>
                <w:szCs w:val="18"/>
                <w:lang w:eastAsia="hr-HR"/>
              </w:rPr>
              <w:t>UKUPNO</w:t>
            </w:r>
          </w:p>
        </w:tc>
        <w:tc>
          <w:tcPr>
            <w:tcW w:w="2936" w:type="dxa"/>
            <w:tcBorders>
              <w:top w:val="single" w:sz="8" w:space="0" w:color="auto"/>
              <w:left w:val="nil"/>
              <w:bottom w:val="single" w:sz="8" w:space="0" w:color="auto"/>
              <w:right w:val="single" w:sz="8" w:space="0" w:color="auto"/>
            </w:tcBorders>
            <w:shd w:val="clear" w:color="000000" w:fill="FFFF99"/>
            <w:noWrap/>
            <w:vAlign w:val="bottom"/>
            <w:hideMark/>
          </w:tcPr>
          <w:p w14:paraId="19AE3065" w14:textId="77777777" w:rsidR="00051498" w:rsidRPr="00237DBF"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237DBF">
              <w:rPr>
                <w:rFonts w:ascii="Times New Roman" w:eastAsia="Times New Roman" w:hAnsi="Times New Roman" w:cs="Times New Roman"/>
                <w:b/>
                <w:bCs/>
                <w:color w:val="000000"/>
                <w:sz w:val="18"/>
                <w:szCs w:val="18"/>
                <w:lang w:eastAsia="hr-HR"/>
              </w:rPr>
              <w:t>536</w:t>
            </w:r>
          </w:p>
        </w:tc>
        <w:tc>
          <w:tcPr>
            <w:tcW w:w="2712" w:type="dxa"/>
            <w:tcBorders>
              <w:top w:val="single" w:sz="8" w:space="0" w:color="auto"/>
              <w:left w:val="single" w:sz="4" w:space="0" w:color="auto"/>
              <w:bottom w:val="single" w:sz="8" w:space="0" w:color="auto"/>
              <w:right w:val="single" w:sz="8" w:space="0" w:color="auto"/>
            </w:tcBorders>
            <w:shd w:val="clear" w:color="000000" w:fill="FFFF99"/>
            <w:noWrap/>
            <w:vAlign w:val="bottom"/>
            <w:hideMark/>
          </w:tcPr>
          <w:p w14:paraId="4A834A5D" w14:textId="77777777" w:rsidR="00051498" w:rsidRPr="00237DBF" w:rsidRDefault="00051498" w:rsidP="00757A1C">
            <w:pPr>
              <w:spacing w:after="0" w:line="240" w:lineRule="auto"/>
              <w:jc w:val="center"/>
              <w:rPr>
                <w:rFonts w:ascii="Times New Roman" w:eastAsia="Times New Roman" w:hAnsi="Times New Roman" w:cs="Times New Roman"/>
                <w:b/>
                <w:bCs/>
                <w:color w:val="000000"/>
                <w:sz w:val="18"/>
                <w:szCs w:val="18"/>
                <w:lang w:eastAsia="hr-HR"/>
              </w:rPr>
            </w:pPr>
            <w:r w:rsidRPr="00237DBF">
              <w:rPr>
                <w:rFonts w:ascii="Times New Roman" w:eastAsia="Times New Roman" w:hAnsi="Times New Roman" w:cs="Times New Roman"/>
                <w:b/>
                <w:bCs/>
                <w:color w:val="000000"/>
                <w:sz w:val="18"/>
                <w:szCs w:val="18"/>
                <w:lang w:eastAsia="hr-HR"/>
              </w:rPr>
              <w:t>695</w:t>
            </w:r>
          </w:p>
        </w:tc>
      </w:tr>
    </w:tbl>
    <w:p w14:paraId="12308D84" w14:textId="77777777" w:rsidR="00051498" w:rsidRPr="0025349C" w:rsidRDefault="00051498" w:rsidP="00051498">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rPr>
        <w:t>I</w:t>
      </w:r>
      <w:r w:rsidRPr="00D65135">
        <w:rPr>
          <w:rFonts w:ascii="Times New Roman" w:hAnsi="Times New Roman" w:cs="Times New Roman"/>
          <w:b/>
          <w:i/>
          <w:sz w:val="20"/>
          <w:szCs w:val="20"/>
        </w:rPr>
        <w:t>zvor:</w:t>
      </w:r>
      <w:r w:rsidRPr="00D65135">
        <w:rPr>
          <w:rFonts w:ascii="Times New Roman" w:hAnsi="Times New Roman" w:cs="Times New Roman"/>
          <w:i/>
          <w:sz w:val="20"/>
          <w:szCs w:val="20"/>
        </w:rPr>
        <w:t xml:space="preserve"> Ministarstvo financija, Registar koncesija</w:t>
      </w:r>
    </w:p>
    <w:p w14:paraId="6BB1BDCB" w14:textId="77777777" w:rsidR="00051498" w:rsidRPr="00025B97" w:rsidRDefault="00051498" w:rsidP="00051498">
      <w:pPr>
        <w:spacing w:after="0" w:line="240" w:lineRule="auto"/>
        <w:jc w:val="both"/>
        <w:rPr>
          <w:rFonts w:ascii="Times New Roman" w:hAnsi="Times New Roman" w:cs="Times New Roman"/>
          <w:sz w:val="24"/>
          <w:szCs w:val="24"/>
          <w:highlight w:val="yellow"/>
        </w:rPr>
      </w:pPr>
    </w:p>
    <w:p w14:paraId="1CCB0178" w14:textId="6EBDCC43" w:rsidR="00051498" w:rsidRPr="00D65135" w:rsidRDefault="00051498" w:rsidP="00051498">
      <w:pPr>
        <w:spacing w:after="0" w:line="240" w:lineRule="auto"/>
        <w:jc w:val="both"/>
        <w:rPr>
          <w:rFonts w:ascii="Times New Roman" w:hAnsi="Times New Roman" w:cs="Times New Roman"/>
          <w:sz w:val="24"/>
          <w:szCs w:val="24"/>
        </w:rPr>
      </w:pPr>
      <w:r w:rsidRPr="00D65135">
        <w:rPr>
          <w:rFonts w:ascii="Times New Roman" w:hAnsi="Times New Roman" w:cs="Times New Roman"/>
          <w:sz w:val="24"/>
          <w:szCs w:val="24"/>
        </w:rPr>
        <w:t>Prema dostavljenim podacima od strane davatelja</w:t>
      </w:r>
      <w:r w:rsidR="00743C98">
        <w:rPr>
          <w:rFonts w:ascii="Times New Roman" w:hAnsi="Times New Roman" w:cs="Times New Roman"/>
          <w:sz w:val="24"/>
          <w:szCs w:val="24"/>
        </w:rPr>
        <w:t xml:space="preserve"> koncesije koji su prikazani u t</w:t>
      </w:r>
      <w:r w:rsidRPr="00D65135">
        <w:rPr>
          <w:rFonts w:ascii="Times New Roman" w:hAnsi="Times New Roman" w:cs="Times New Roman"/>
          <w:sz w:val="24"/>
          <w:szCs w:val="24"/>
        </w:rPr>
        <w:t xml:space="preserve">ablici 11. najveći dio planiranih koncesija u 2024. godini odnosi se na koncesije na pomorskom dobru (185), u području lučkih uprava (154) te koncesija za komunalne djelatnosti (78). Nadalje, </w:t>
      </w:r>
      <w:r w:rsidRPr="00E0177A">
        <w:rPr>
          <w:rFonts w:ascii="Times New Roman" w:hAnsi="Times New Roman" w:cs="Times New Roman"/>
          <w:sz w:val="24"/>
          <w:szCs w:val="24"/>
        </w:rPr>
        <w:t>planirano je 53 koncesija iz područja ugljikovodika, 43 koncesija iz područja rudarstva, 10</w:t>
      </w:r>
      <w:r w:rsidRPr="00D65135">
        <w:rPr>
          <w:rFonts w:ascii="Times New Roman" w:hAnsi="Times New Roman" w:cs="Times New Roman"/>
          <w:sz w:val="24"/>
          <w:szCs w:val="24"/>
        </w:rPr>
        <w:t xml:space="preserve"> koncesija iz područja korištenja voda, sedam koncesija iz područja energetike-plina, pet koncesija za radio i televiziju te jedna koncesija iz područja kulture. </w:t>
      </w:r>
    </w:p>
    <w:p w14:paraId="330421A6" w14:textId="77777777" w:rsidR="00051498" w:rsidRPr="00E0177A" w:rsidRDefault="00051498" w:rsidP="00051498">
      <w:pPr>
        <w:spacing w:after="0" w:line="240" w:lineRule="auto"/>
        <w:jc w:val="both"/>
        <w:rPr>
          <w:rFonts w:ascii="Times New Roman" w:hAnsi="Times New Roman" w:cs="Times New Roman"/>
          <w:sz w:val="24"/>
          <w:szCs w:val="24"/>
        </w:rPr>
      </w:pPr>
    </w:p>
    <w:p w14:paraId="408BBAF7" w14:textId="77777777" w:rsidR="00051498" w:rsidRDefault="00051498" w:rsidP="00051498">
      <w:pPr>
        <w:spacing w:after="0" w:line="240" w:lineRule="auto"/>
        <w:jc w:val="both"/>
        <w:rPr>
          <w:rFonts w:ascii="Times New Roman" w:hAnsi="Times New Roman" w:cs="Times New Roman"/>
          <w:sz w:val="24"/>
          <w:szCs w:val="24"/>
        </w:rPr>
      </w:pPr>
      <w:r w:rsidRPr="00E0177A">
        <w:rPr>
          <w:rFonts w:ascii="Times New Roman" w:hAnsi="Times New Roman" w:cs="Times New Roman"/>
          <w:sz w:val="24"/>
          <w:szCs w:val="24"/>
        </w:rPr>
        <w:t>Vezano uz broj planiranih koncesija i broj sklopljenih ugovora, često se uočava postojanje jaza između planiranja i realizacije, a što se može tumačiti različitim utjecajima i kretanjima u slučajevima kada je plan veći od realizacije (kao npr. nerealnim očekivanja davatelja bez poduzimanja odgovarajućih akata, dugi natječaji uz česte žalbene postupke, izrada planova bez adekvatnih saznanja o gospodarskim kretanjima, interesu gospodarskih subjekata te ostalim relevantnim činjenicama o kojima davatelji koncesija moraju voditi računa, kako bi postupak planiranja dodjeljivanja novih koncesija bio realan i ostvariv, a sam postupak bi rezultirao sklapanjem ugovora o koncesiji), kao i situacijama kada je realizacija odnosno broj sklopljenih ugovora veći od broja planiranih koncesija (na što u velikoj mjeri utječe otvaranje velikog broja ID brojeva u odnosu na broj sklopljenih ugovora).</w:t>
      </w:r>
    </w:p>
    <w:p w14:paraId="67C6C781" w14:textId="0507868F" w:rsidR="005173D1" w:rsidRDefault="005173D1" w:rsidP="00051498">
      <w:pPr>
        <w:spacing w:after="0" w:line="240" w:lineRule="auto"/>
        <w:jc w:val="both"/>
        <w:rPr>
          <w:rFonts w:ascii="Times New Roman" w:hAnsi="Times New Roman" w:cs="Times New Roman"/>
          <w:sz w:val="24"/>
          <w:szCs w:val="24"/>
        </w:rPr>
      </w:pPr>
    </w:p>
    <w:p w14:paraId="7F5FC258" w14:textId="1C1E95CC" w:rsidR="00051498" w:rsidRPr="002A709C" w:rsidRDefault="002A709C" w:rsidP="002A709C">
      <w:pPr>
        <w:pStyle w:val="NoSpacing"/>
        <w:rPr>
          <w:rFonts w:ascii="Times New Roman" w:hAnsi="Times New Roman" w:cs="Times New Roman"/>
        </w:rPr>
      </w:pPr>
      <w:bookmarkStart w:id="28" w:name="_Toc214282409"/>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7</w:t>
      </w:r>
      <w:r w:rsidRPr="002A709C">
        <w:rPr>
          <w:rFonts w:ascii="Times New Roman" w:hAnsi="Times New Roman" w:cs="Times New Roman"/>
          <w:b/>
        </w:rPr>
        <w:fldChar w:fldCharType="end"/>
      </w:r>
      <w:r w:rsidRPr="002A709C">
        <w:rPr>
          <w:rFonts w:ascii="Times New Roman" w:hAnsi="Times New Roman" w:cs="Times New Roman"/>
          <w:b/>
        </w:rPr>
        <w:t>.</w:t>
      </w:r>
      <w:r>
        <w:rPr>
          <w:rFonts w:ascii="Times New Roman" w:hAnsi="Times New Roman" w:cs="Times New Roman"/>
        </w:rPr>
        <w:t xml:space="preserve"> </w:t>
      </w:r>
      <w:r w:rsidR="00051498" w:rsidRPr="002A709C">
        <w:rPr>
          <w:rFonts w:ascii="Times New Roman" w:hAnsi="Times New Roman" w:cs="Times New Roman"/>
        </w:rPr>
        <w:t>Prikaz broja planiranih i sklopljenih ugovora o koncesiji po godinama</w:t>
      </w:r>
      <w:bookmarkEnd w:id="28"/>
    </w:p>
    <w:p w14:paraId="17AFB1AB" w14:textId="77777777" w:rsidR="00051498" w:rsidRDefault="00051498" w:rsidP="00051498">
      <w:pPr>
        <w:rPr>
          <w:rFonts w:ascii="Times New Roman" w:hAnsi="Times New Roman" w:cs="Times New Roman"/>
          <w:i/>
          <w:sz w:val="20"/>
          <w:szCs w:val="20"/>
        </w:rPr>
      </w:pPr>
      <w:r>
        <w:rPr>
          <w:noProof/>
          <w:lang w:eastAsia="hr-HR"/>
        </w:rPr>
        <w:drawing>
          <wp:inline distT="0" distB="0" distL="0" distR="0" wp14:anchorId="36F63E33" wp14:editId="1FBD01D2">
            <wp:extent cx="5760720" cy="2664460"/>
            <wp:effectExtent l="0" t="0" r="11430" b="254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A91E8D">
        <w:rPr>
          <w:rFonts w:ascii="Times New Roman" w:hAnsi="Times New Roman" w:cs="Times New Roman"/>
          <w:b/>
          <w:i/>
          <w:sz w:val="20"/>
          <w:szCs w:val="20"/>
        </w:rPr>
        <w:t>Izvor:</w:t>
      </w:r>
      <w:r w:rsidRPr="00A91E8D">
        <w:rPr>
          <w:rFonts w:ascii="Times New Roman" w:hAnsi="Times New Roman" w:cs="Times New Roman"/>
          <w:i/>
          <w:sz w:val="20"/>
          <w:szCs w:val="20"/>
        </w:rPr>
        <w:t xml:space="preserve"> Ministarstvo financija, Registar koncesija</w:t>
      </w:r>
    </w:p>
    <w:p w14:paraId="0B9BB8E6" w14:textId="7418C65E" w:rsidR="00834903" w:rsidRPr="00F67404" w:rsidRDefault="00051498" w:rsidP="00051498">
      <w:pPr>
        <w:spacing w:line="240" w:lineRule="auto"/>
        <w:jc w:val="both"/>
        <w:rPr>
          <w:rFonts w:ascii="Times New Roman" w:hAnsi="Times New Roman" w:cs="Times New Roman"/>
          <w:sz w:val="24"/>
          <w:szCs w:val="24"/>
        </w:rPr>
      </w:pPr>
      <w:r w:rsidRPr="00E0177A">
        <w:rPr>
          <w:rFonts w:ascii="Times New Roman" w:hAnsi="Times New Roman" w:cs="Times New Roman"/>
          <w:sz w:val="24"/>
          <w:szCs w:val="24"/>
        </w:rPr>
        <w:t>Slika 7. prikazuje kretanje broja planiranih koncesija i broja sklopljenih ugovora tijekom sedmogodišnjeg razdoblja. U prikazanom razdoblju primjetno je da je u većini godina broj sklopljenih ugovora premašio broj planiranih koncesija, što može biti rezultat otvaranja većeg broja ID brojeva unutar pojedinih ugovora. Izuzetak predstavlja 2019. godina, u kojoj je broj planiranih koncesija bio viši od broja realiziranih, što ukazuje na određene izazove u provedbi natječajnih postupaka kao i na moguće administrativne, proceduralne ili druge prepreke koje utječu na realizaciju planova. Ovi pokazatelji jasno prikazuju postojanje varijabilnosti između planiranih ciljeva i realizacije u procesu dodjele koncesija tijekom promatranog razdoblja.</w:t>
      </w:r>
    </w:p>
    <w:p w14:paraId="701103A1" w14:textId="77777777" w:rsidR="00051498" w:rsidRPr="00566AB7" w:rsidRDefault="00051498" w:rsidP="00051498">
      <w:pPr>
        <w:spacing w:after="0" w:line="240" w:lineRule="auto"/>
        <w:jc w:val="both"/>
        <w:rPr>
          <w:rFonts w:ascii="Times New Roman" w:hAnsi="Times New Roman" w:cs="Times New Roman"/>
          <w:b/>
          <w:sz w:val="24"/>
          <w:szCs w:val="24"/>
        </w:rPr>
      </w:pPr>
      <w:r w:rsidRPr="00566AB7">
        <w:rPr>
          <w:rFonts w:ascii="Times New Roman" w:hAnsi="Times New Roman" w:cs="Times New Roman"/>
          <w:b/>
          <w:sz w:val="24"/>
          <w:szCs w:val="24"/>
        </w:rPr>
        <w:t>4.4. Koncesije na zahtjev</w:t>
      </w:r>
    </w:p>
    <w:p w14:paraId="57C51A8B" w14:textId="77777777" w:rsidR="00051498" w:rsidRPr="00025B97" w:rsidRDefault="00051498" w:rsidP="00051498">
      <w:pPr>
        <w:spacing w:after="0" w:line="240" w:lineRule="auto"/>
        <w:jc w:val="both"/>
        <w:rPr>
          <w:rFonts w:ascii="Times New Roman" w:hAnsi="Times New Roman" w:cs="Times New Roman"/>
          <w:sz w:val="24"/>
          <w:szCs w:val="24"/>
        </w:rPr>
      </w:pPr>
    </w:p>
    <w:p w14:paraId="3F98256E" w14:textId="77777777" w:rsidR="00051498" w:rsidRPr="00025B97" w:rsidRDefault="00051498" w:rsidP="00051498">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Zakonom o koncesijama propisano je da se koncesija za gospodarsko korištenje općeg ili drugog dobra može iznimno dati neposredno na zahtjev gospodarskog subjekta:</w:t>
      </w:r>
    </w:p>
    <w:p w14:paraId="4AE0CC1F" w14:textId="77777777" w:rsidR="00051498" w:rsidRPr="00025B97" w:rsidRDefault="00051498" w:rsidP="00051498">
      <w:pPr>
        <w:spacing w:after="0" w:line="240" w:lineRule="auto"/>
        <w:jc w:val="both"/>
        <w:rPr>
          <w:rFonts w:ascii="Times New Roman" w:hAnsi="Times New Roman" w:cs="Times New Roman"/>
          <w:sz w:val="24"/>
          <w:szCs w:val="24"/>
        </w:rPr>
      </w:pPr>
    </w:p>
    <w:p w14:paraId="2D038EF7" w14:textId="77777777" w:rsidR="00051498" w:rsidRPr="00566AB7" w:rsidRDefault="00051498" w:rsidP="00051498">
      <w:pPr>
        <w:pStyle w:val="ListParagraph"/>
        <w:numPr>
          <w:ilvl w:val="0"/>
          <w:numId w:val="12"/>
        </w:numPr>
        <w:spacing w:after="0" w:line="240" w:lineRule="auto"/>
        <w:jc w:val="both"/>
        <w:rPr>
          <w:rFonts w:ascii="Times New Roman" w:hAnsi="Times New Roman" w:cs="Times New Roman"/>
          <w:sz w:val="24"/>
          <w:szCs w:val="24"/>
        </w:rPr>
      </w:pPr>
      <w:r w:rsidRPr="00566AB7">
        <w:rPr>
          <w:rFonts w:ascii="Times New Roman" w:hAnsi="Times New Roman" w:cs="Times New Roman"/>
          <w:sz w:val="24"/>
          <w:szCs w:val="24"/>
        </w:rPr>
        <w:t>kada mu je to nužno radi provedbe ugovora o koncesiji za javne radove ili koncesije za javne usluge,</w:t>
      </w:r>
    </w:p>
    <w:p w14:paraId="7C905B11" w14:textId="77777777" w:rsidR="00051498" w:rsidRPr="00566AB7" w:rsidRDefault="00051498" w:rsidP="00051498">
      <w:pPr>
        <w:pStyle w:val="ListParagraph"/>
        <w:numPr>
          <w:ilvl w:val="0"/>
          <w:numId w:val="12"/>
        </w:numPr>
        <w:spacing w:after="0" w:line="240" w:lineRule="auto"/>
        <w:jc w:val="both"/>
        <w:rPr>
          <w:rFonts w:ascii="Times New Roman" w:hAnsi="Times New Roman" w:cs="Times New Roman"/>
          <w:sz w:val="24"/>
          <w:szCs w:val="24"/>
        </w:rPr>
      </w:pPr>
      <w:r w:rsidRPr="00566AB7">
        <w:rPr>
          <w:rFonts w:ascii="Times New Roman" w:hAnsi="Times New Roman" w:cs="Times New Roman"/>
          <w:sz w:val="24"/>
          <w:szCs w:val="24"/>
        </w:rPr>
        <w:t>kada je to gospodarskom subjektu, koji je već potpisao ugovor o koncesiji za istraživanje mineralnih sirovina, nužno radi sklapanja ugovora o koncesiji za eksploataciju mineralnih sirovina koje su bile predmet istraživanja, a u skladu s odredbama propisa koji uređuju istraživanje i eksploataciju mineralnih sirovina,</w:t>
      </w:r>
    </w:p>
    <w:p w14:paraId="49028400" w14:textId="77777777" w:rsidR="00051498" w:rsidRPr="00566AB7" w:rsidRDefault="00051498" w:rsidP="00051498">
      <w:pPr>
        <w:pStyle w:val="ListParagraph"/>
        <w:numPr>
          <w:ilvl w:val="0"/>
          <w:numId w:val="12"/>
        </w:numPr>
        <w:spacing w:after="0" w:line="240" w:lineRule="auto"/>
        <w:jc w:val="both"/>
        <w:rPr>
          <w:rFonts w:ascii="Times New Roman" w:hAnsi="Times New Roman" w:cs="Times New Roman"/>
          <w:sz w:val="24"/>
          <w:szCs w:val="24"/>
        </w:rPr>
      </w:pPr>
      <w:r w:rsidRPr="00566AB7">
        <w:rPr>
          <w:rFonts w:ascii="Times New Roman" w:hAnsi="Times New Roman" w:cs="Times New Roman"/>
          <w:sz w:val="24"/>
          <w:szCs w:val="24"/>
        </w:rPr>
        <w:t>ako postojeća i/ili planirana gospodarska aktivnost gospodarskog subjekta na određenoj lokaciji čini s predmetom koncesije za koju se zahtjev podnosi, neodvojivu tehnološku ili funkcionalnu cjelinu, te koncesija služi isključivo za obavljanje te gospodarske aktivnosti, a osobito kada je predmet koncesije korištenje voda za tehnološke potrebe i navodnjavanje,</w:t>
      </w:r>
    </w:p>
    <w:p w14:paraId="008ED257" w14:textId="77777777" w:rsidR="00051498" w:rsidRPr="00566AB7" w:rsidRDefault="00051498" w:rsidP="00051498">
      <w:pPr>
        <w:pStyle w:val="ListParagraph"/>
        <w:numPr>
          <w:ilvl w:val="0"/>
          <w:numId w:val="12"/>
        </w:numPr>
        <w:spacing w:after="0" w:line="240" w:lineRule="auto"/>
        <w:jc w:val="both"/>
        <w:rPr>
          <w:rFonts w:ascii="Times New Roman" w:hAnsi="Times New Roman" w:cs="Times New Roman"/>
          <w:sz w:val="24"/>
          <w:szCs w:val="24"/>
        </w:rPr>
      </w:pPr>
      <w:r w:rsidRPr="00566AB7">
        <w:rPr>
          <w:rFonts w:ascii="Times New Roman" w:hAnsi="Times New Roman" w:cs="Times New Roman"/>
          <w:sz w:val="24"/>
          <w:szCs w:val="24"/>
        </w:rPr>
        <w:lastRenderedPageBreak/>
        <w:t>kad je to potrebno ovlašteniku prava na radove sanacije koji se obavljaju na pomorskom dobru, a na temelju posebnog propisa.</w:t>
      </w:r>
    </w:p>
    <w:p w14:paraId="0227FB06" w14:textId="77777777" w:rsidR="00051498" w:rsidRDefault="00051498" w:rsidP="00051498">
      <w:pPr>
        <w:spacing w:after="0" w:line="240" w:lineRule="auto"/>
        <w:jc w:val="both"/>
        <w:rPr>
          <w:rFonts w:ascii="Times New Roman" w:hAnsi="Times New Roman" w:cs="Times New Roman"/>
          <w:sz w:val="24"/>
          <w:szCs w:val="24"/>
        </w:rPr>
      </w:pPr>
    </w:p>
    <w:p w14:paraId="52D5B71F" w14:textId="2B44998C" w:rsidR="00051498" w:rsidRDefault="00051498" w:rsidP="00051498">
      <w:pPr>
        <w:spacing w:after="0" w:line="240" w:lineRule="auto"/>
        <w:jc w:val="both"/>
        <w:rPr>
          <w:rFonts w:ascii="Times New Roman" w:hAnsi="Times New Roman" w:cs="Times New Roman"/>
          <w:sz w:val="24"/>
          <w:szCs w:val="24"/>
        </w:rPr>
      </w:pPr>
      <w:r w:rsidRPr="00B02C68">
        <w:rPr>
          <w:rFonts w:ascii="Times New Roman" w:hAnsi="Times New Roman" w:cs="Times New Roman"/>
          <w:sz w:val="24"/>
          <w:szCs w:val="24"/>
        </w:rPr>
        <w:t>Vezano uz prethodno iznijeto, a temeljem odredbi Zakona o koncesijama</w:t>
      </w:r>
      <w:r w:rsidR="0075284E">
        <w:rPr>
          <w:rFonts w:ascii="Times New Roman" w:hAnsi="Times New Roman" w:cs="Times New Roman"/>
          <w:sz w:val="24"/>
          <w:szCs w:val="24"/>
        </w:rPr>
        <w:t>,</w:t>
      </w:r>
      <w:r w:rsidRPr="00B02C68">
        <w:rPr>
          <w:rFonts w:ascii="Times New Roman" w:hAnsi="Times New Roman" w:cs="Times New Roman"/>
          <w:sz w:val="24"/>
          <w:szCs w:val="24"/>
        </w:rPr>
        <w:t xml:space="preserve"> davatelji koncesija dužni su utvrditi ispunjavaju li podnositelji zahtjeva sve uvjete propisane zakonom te o istome obavještavaju Ministarstvo financija. Ministarstvo financija predmetne zahtjeve za koncesiju prima na znanje, a sama usklađenost izravno ovisi o postupanjima davatelja koncesija koji bi trebali voditi računa o modelima koncesioniranja i usmjeriti većinu modela ka ostvarenju dodane vrijednosti</w:t>
      </w:r>
      <w:r w:rsidR="00427ED6">
        <w:rPr>
          <w:rFonts w:ascii="Times New Roman" w:hAnsi="Times New Roman" w:cs="Times New Roman"/>
          <w:sz w:val="24"/>
          <w:szCs w:val="24"/>
        </w:rPr>
        <w:t xml:space="preserve"> koja se testira na tržištu kroz transparentne postupke davanja koncesija</w:t>
      </w:r>
      <w:r w:rsidRPr="00B02C68">
        <w:rPr>
          <w:rFonts w:ascii="Times New Roman" w:hAnsi="Times New Roman" w:cs="Times New Roman"/>
          <w:sz w:val="24"/>
          <w:szCs w:val="24"/>
        </w:rPr>
        <w:t>.</w:t>
      </w:r>
    </w:p>
    <w:p w14:paraId="6BDF1076" w14:textId="77777777" w:rsidR="00051498" w:rsidRDefault="00051498" w:rsidP="00051498">
      <w:pPr>
        <w:spacing w:after="0" w:line="240" w:lineRule="auto"/>
        <w:jc w:val="both"/>
        <w:rPr>
          <w:rFonts w:ascii="Times New Roman" w:hAnsi="Times New Roman" w:cs="Times New Roman"/>
          <w:sz w:val="24"/>
          <w:szCs w:val="24"/>
        </w:rPr>
      </w:pPr>
    </w:p>
    <w:p w14:paraId="67877B8C" w14:textId="77777777" w:rsidR="00051498" w:rsidRDefault="00051498" w:rsidP="00051498">
      <w:pPr>
        <w:spacing w:after="0" w:line="240" w:lineRule="auto"/>
        <w:jc w:val="both"/>
        <w:rPr>
          <w:rFonts w:ascii="Times New Roman" w:hAnsi="Times New Roman" w:cs="Times New Roman"/>
          <w:color w:val="000000"/>
          <w:sz w:val="24"/>
          <w:szCs w:val="24"/>
          <w:shd w:val="clear" w:color="auto" w:fill="FFFFFF"/>
        </w:rPr>
      </w:pPr>
      <w:r w:rsidRPr="009567BA">
        <w:rPr>
          <w:rFonts w:ascii="Times New Roman" w:hAnsi="Times New Roman" w:cs="Times New Roman"/>
          <w:color w:val="000000"/>
          <w:sz w:val="24"/>
          <w:szCs w:val="24"/>
          <w:shd w:val="clear" w:color="auto" w:fill="FFFFFF"/>
        </w:rPr>
        <w:t>Tijekom 2024. godine zaprimljeno je ukupno 50 obavijesti za koncesije na zahtjev od čega se 36 obavijesti odnosi na područje rudarstva, 12 obavijesti koje se odnose na vodno gospodarstvo</w:t>
      </w:r>
      <w:r>
        <w:rPr>
          <w:rFonts w:ascii="Times New Roman" w:hAnsi="Times New Roman" w:cs="Times New Roman"/>
          <w:color w:val="000000"/>
          <w:sz w:val="24"/>
          <w:szCs w:val="24"/>
          <w:shd w:val="clear" w:color="auto" w:fill="FFFFFF"/>
        </w:rPr>
        <w:t xml:space="preserve"> i 2</w:t>
      </w:r>
      <w:r w:rsidRPr="009567BA">
        <w:rPr>
          <w:rFonts w:ascii="Times New Roman" w:hAnsi="Times New Roman" w:cs="Times New Roman"/>
          <w:color w:val="000000"/>
          <w:sz w:val="24"/>
          <w:szCs w:val="24"/>
          <w:shd w:val="clear" w:color="auto" w:fill="FFFFFF"/>
        </w:rPr>
        <w:t xml:space="preserve"> obavijesti za lučke uprave.</w:t>
      </w:r>
    </w:p>
    <w:p w14:paraId="539B8D4A" w14:textId="77777777" w:rsidR="00051498" w:rsidRPr="00B02C68" w:rsidRDefault="00051498" w:rsidP="00051498">
      <w:pPr>
        <w:spacing w:after="0" w:line="240" w:lineRule="auto"/>
        <w:jc w:val="both"/>
        <w:rPr>
          <w:rFonts w:ascii="Times New Roman" w:hAnsi="Times New Roman" w:cs="Times New Roman"/>
          <w:color w:val="000000"/>
          <w:sz w:val="24"/>
          <w:szCs w:val="24"/>
          <w:shd w:val="clear" w:color="auto" w:fill="FFFFFF"/>
        </w:rPr>
      </w:pPr>
    </w:p>
    <w:p w14:paraId="11882B26" w14:textId="77777777" w:rsidR="00051498" w:rsidRDefault="00051498" w:rsidP="000514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025B97">
        <w:rPr>
          <w:rFonts w:ascii="Times New Roman" w:hAnsi="Times New Roman" w:cs="Times New Roman"/>
          <w:sz w:val="24"/>
          <w:szCs w:val="24"/>
        </w:rPr>
        <w:t xml:space="preserve">oncesija na zahtjev ne </w:t>
      </w:r>
      <w:r w:rsidRPr="00F42BF4">
        <w:rPr>
          <w:rFonts w:ascii="Times New Roman" w:hAnsi="Times New Roman" w:cs="Times New Roman"/>
          <w:sz w:val="24"/>
          <w:szCs w:val="24"/>
        </w:rPr>
        <w:t>smije se dati</w:t>
      </w:r>
      <w:r w:rsidRPr="00025B97">
        <w:rPr>
          <w:rFonts w:ascii="Times New Roman" w:hAnsi="Times New Roman" w:cs="Times New Roman"/>
          <w:sz w:val="24"/>
          <w:szCs w:val="24"/>
        </w:rPr>
        <w:t xml:space="preserve"> s namjerom neopravdanog izbjegavanja primjene postupka davanja koncesije. Cilj ovoga modela je omogućiti davateljima koncesija brže i jednostavnije postupanje kod zahtjeva za davanjem koncesija za korištenje voda ili zemljišta za eksploataciju mineralnih sirovina kada je budući koncesionar vlasnik zemljišne čestice na kojoj želi obavljati djelatnost koncesije.</w:t>
      </w:r>
      <w:r>
        <w:rPr>
          <w:rFonts w:ascii="Times New Roman" w:hAnsi="Times New Roman" w:cs="Times New Roman"/>
          <w:sz w:val="24"/>
          <w:szCs w:val="24"/>
        </w:rPr>
        <w:t xml:space="preserve"> U okviru ovakvih vrsta koncesioniranja, nužno je u što većoj mjeri poštivat</w:t>
      </w:r>
      <w:r w:rsidR="0071388B">
        <w:rPr>
          <w:rFonts w:ascii="Times New Roman" w:hAnsi="Times New Roman" w:cs="Times New Roman"/>
          <w:sz w:val="24"/>
          <w:szCs w:val="24"/>
        </w:rPr>
        <w:t>i i poticati tržišno natjecanje</w:t>
      </w:r>
      <w:r>
        <w:rPr>
          <w:rFonts w:ascii="Times New Roman" w:hAnsi="Times New Roman" w:cs="Times New Roman"/>
          <w:sz w:val="24"/>
          <w:szCs w:val="24"/>
        </w:rPr>
        <w:t xml:space="preserve"> te u tom smjeru odrediti buduća postupanja, jer je to jedini način u kojem se ostvaruje vrijednost za novac, a potom i dodana vrijednost koja će imati svoje izravne i neizravne pozitivne učinke na gospodarstvo Republike Hrvatske.</w:t>
      </w:r>
    </w:p>
    <w:p w14:paraId="2FEC0D6C" w14:textId="77777777" w:rsidR="00051498" w:rsidRPr="00334AE9" w:rsidRDefault="00051498" w:rsidP="00051498">
      <w:pPr>
        <w:spacing w:after="0" w:line="240" w:lineRule="auto"/>
        <w:jc w:val="both"/>
        <w:rPr>
          <w:rFonts w:ascii="Times New Roman" w:hAnsi="Times New Roman" w:cs="Times New Roman"/>
          <w:sz w:val="24"/>
          <w:szCs w:val="24"/>
          <w:highlight w:val="yellow"/>
        </w:rPr>
      </w:pPr>
    </w:p>
    <w:p w14:paraId="0DCBC00E" w14:textId="77777777" w:rsidR="00051498" w:rsidRPr="00566AB7" w:rsidRDefault="00051498" w:rsidP="00051498">
      <w:pPr>
        <w:spacing w:after="0" w:line="240" w:lineRule="auto"/>
        <w:jc w:val="both"/>
        <w:rPr>
          <w:rFonts w:ascii="Times New Roman" w:hAnsi="Times New Roman" w:cs="Times New Roman"/>
          <w:b/>
          <w:sz w:val="24"/>
          <w:szCs w:val="24"/>
        </w:rPr>
      </w:pPr>
      <w:r w:rsidRPr="00566AB7">
        <w:rPr>
          <w:rFonts w:ascii="Times New Roman" w:hAnsi="Times New Roman" w:cs="Times New Roman"/>
          <w:b/>
          <w:sz w:val="24"/>
          <w:szCs w:val="24"/>
        </w:rPr>
        <w:t xml:space="preserve">4.5. </w:t>
      </w:r>
      <w:r w:rsidRPr="00461F9F">
        <w:rPr>
          <w:rFonts w:ascii="Times New Roman" w:hAnsi="Times New Roman" w:cs="Times New Roman"/>
          <w:b/>
          <w:sz w:val="24"/>
          <w:szCs w:val="24"/>
        </w:rPr>
        <w:t>Pravna zaštita u području koncesija tijekom 202</w:t>
      </w:r>
      <w:r>
        <w:rPr>
          <w:rFonts w:ascii="Times New Roman" w:hAnsi="Times New Roman" w:cs="Times New Roman"/>
          <w:b/>
          <w:sz w:val="24"/>
          <w:szCs w:val="24"/>
        </w:rPr>
        <w:t>4</w:t>
      </w:r>
      <w:r w:rsidRPr="00461F9F">
        <w:rPr>
          <w:rFonts w:ascii="Times New Roman" w:hAnsi="Times New Roman" w:cs="Times New Roman"/>
          <w:b/>
          <w:sz w:val="24"/>
          <w:szCs w:val="24"/>
        </w:rPr>
        <w:t>. godine</w:t>
      </w:r>
    </w:p>
    <w:p w14:paraId="5C938811" w14:textId="77777777" w:rsidR="00051498" w:rsidRPr="00025B97" w:rsidRDefault="00051498" w:rsidP="00051498">
      <w:pPr>
        <w:spacing w:after="0" w:line="240" w:lineRule="auto"/>
        <w:jc w:val="both"/>
        <w:rPr>
          <w:rFonts w:ascii="Times New Roman" w:hAnsi="Times New Roman" w:cs="Times New Roman"/>
          <w:sz w:val="24"/>
          <w:szCs w:val="24"/>
        </w:rPr>
      </w:pPr>
    </w:p>
    <w:p w14:paraId="22D7C9BF" w14:textId="77777777" w:rsidR="00051498" w:rsidRPr="00025B97" w:rsidRDefault="00051498" w:rsidP="00051498">
      <w:pPr>
        <w:spacing w:after="0" w:line="240" w:lineRule="auto"/>
        <w:jc w:val="both"/>
        <w:rPr>
          <w:rFonts w:ascii="Times New Roman" w:hAnsi="Times New Roman" w:cs="Times New Roman"/>
          <w:sz w:val="24"/>
          <w:szCs w:val="24"/>
        </w:rPr>
      </w:pPr>
      <w:bookmarkStart w:id="29" w:name="_Toc77921830"/>
      <w:bookmarkStart w:id="30" w:name="_Toc77921374"/>
      <w:bookmarkStart w:id="31" w:name="_Toc526419502"/>
      <w:r w:rsidRPr="00025B97">
        <w:rPr>
          <w:rFonts w:ascii="Times New Roman" w:hAnsi="Times New Roman" w:cs="Times New Roman"/>
          <w:sz w:val="24"/>
          <w:szCs w:val="24"/>
        </w:rPr>
        <w:t>Zakonom o koncesijama propisano je da je Državna komisija za kontrolu postupaka javne nabave nadležna za rješavanje o žalbama u vezi s postupcima davanja koncesija.</w:t>
      </w:r>
      <w:bookmarkEnd w:id="29"/>
      <w:bookmarkEnd w:id="30"/>
      <w:bookmarkEnd w:id="31"/>
    </w:p>
    <w:p w14:paraId="4B63687F" w14:textId="77777777" w:rsidR="00051498" w:rsidRPr="00025B97" w:rsidRDefault="00051498" w:rsidP="00051498">
      <w:pPr>
        <w:spacing w:after="0" w:line="240" w:lineRule="auto"/>
        <w:jc w:val="both"/>
        <w:rPr>
          <w:rFonts w:ascii="Times New Roman" w:hAnsi="Times New Roman" w:cs="Times New Roman"/>
          <w:sz w:val="24"/>
          <w:szCs w:val="24"/>
        </w:rPr>
      </w:pPr>
    </w:p>
    <w:p w14:paraId="3FACAE3F" w14:textId="2DABEB9C" w:rsidR="00051498" w:rsidRPr="00025B97" w:rsidRDefault="00051498" w:rsidP="00051498">
      <w:pPr>
        <w:spacing w:after="0" w:line="240" w:lineRule="auto"/>
        <w:jc w:val="both"/>
        <w:rPr>
          <w:rFonts w:ascii="Times New Roman" w:hAnsi="Times New Roman" w:cs="Times New Roman"/>
          <w:sz w:val="24"/>
          <w:szCs w:val="24"/>
        </w:rPr>
      </w:pPr>
      <w:r w:rsidRPr="00945688">
        <w:rPr>
          <w:rFonts w:ascii="Times New Roman" w:hAnsi="Times New Roman" w:cs="Times New Roman"/>
          <w:sz w:val="24"/>
          <w:szCs w:val="24"/>
        </w:rPr>
        <w:t>Prema podacima Državne komisije za kontrolu postupaka javne nabave tijekom 2024. godine donesene su četiri odluke o odbacivanju žalbe (dvije na području pomorskog dobra, jedna u području prijevoza - obavljanje djelatnosti autotaksi prijevoza na lučkom području i jedna u području komunalnog gospodarstva</w:t>
      </w:r>
      <w:r>
        <w:rPr>
          <w:rFonts w:ascii="Times New Roman" w:hAnsi="Times New Roman" w:cs="Times New Roman"/>
          <w:sz w:val="24"/>
          <w:szCs w:val="24"/>
        </w:rPr>
        <w:t xml:space="preserve"> </w:t>
      </w:r>
      <w:r w:rsidRPr="00945688">
        <w:rPr>
          <w:rFonts w:ascii="Times New Roman" w:hAnsi="Times New Roman" w:cs="Times New Roman"/>
          <w:sz w:val="24"/>
          <w:szCs w:val="24"/>
        </w:rPr>
        <w:t>-</w:t>
      </w:r>
      <w:r>
        <w:rPr>
          <w:rFonts w:ascii="Times New Roman" w:hAnsi="Times New Roman" w:cs="Times New Roman"/>
          <w:sz w:val="24"/>
          <w:szCs w:val="24"/>
        </w:rPr>
        <w:t xml:space="preserve"> </w:t>
      </w:r>
      <w:r w:rsidRPr="00945688">
        <w:rPr>
          <w:rFonts w:ascii="Times New Roman" w:hAnsi="Times New Roman" w:cs="Times New Roman"/>
          <w:sz w:val="24"/>
          <w:szCs w:val="24"/>
        </w:rPr>
        <w:t>prikupljanje, odvoz i zbrinjavanje miješanog komunalnog otpada) te jedna odluka o odbacivanju tužb</w:t>
      </w:r>
      <w:r w:rsidR="00291823">
        <w:rPr>
          <w:rFonts w:ascii="Times New Roman" w:hAnsi="Times New Roman" w:cs="Times New Roman"/>
          <w:sz w:val="24"/>
          <w:szCs w:val="24"/>
        </w:rPr>
        <w:t>e (na području pomorskog dobra)</w:t>
      </w:r>
      <w:r w:rsidRPr="00945688">
        <w:rPr>
          <w:rFonts w:ascii="Times New Roman" w:hAnsi="Times New Roman" w:cs="Times New Roman"/>
          <w:sz w:val="24"/>
          <w:szCs w:val="24"/>
        </w:rPr>
        <w:t>.</w:t>
      </w:r>
    </w:p>
    <w:p w14:paraId="5EA5861E" w14:textId="77777777" w:rsidR="00051498" w:rsidRDefault="00051498" w:rsidP="005173D1">
      <w:pPr>
        <w:pStyle w:val="NoSpacing"/>
      </w:pPr>
    </w:p>
    <w:p w14:paraId="0F1727EF" w14:textId="77777777" w:rsidR="00051498" w:rsidRPr="003C680F" w:rsidRDefault="00051498" w:rsidP="00051498">
      <w:pPr>
        <w:spacing w:after="0" w:line="240" w:lineRule="auto"/>
        <w:jc w:val="both"/>
        <w:rPr>
          <w:rFonts w:ascii="Times New Roman" w:hAnsi="Times New Roman" w:cs="Times New Roman"/>
          <w:b/>
          <w:sz w:val="24"/>
          <w:szCs w:val="24"/>
        </w:rPr>
      </w:pPr>
      <w:r w:rsidRPr="00950788">
        <w:rPr>
          <w:rFonts w:ascii="Times New Roman" w:hAnsi="Times New Roman" w:cs="Times New Roman"/>
          <w:b/>
          <w:sz w:val="24"/>
          <w:szCs w:val="24"/>
        </w:rPr>
        <w:t>4.6. Produljenje koncesijskih ugovora</w:t>
      </w:r>
    </w:p>
    <w:p w14:paraId="0663B90B" w14:textId="77777777" w:rsidR="00051498" w:rsidRPr="00025B97" w:rsidRDefault="00051498" w:rsidP="00051498">
      <w:pPr>
        <w:spacing w:after="0" w:line="240" w:lineRule="auto"/>
        <w:jc w:val="both"/>
        <w:rPr>
          <w:rFonts w:ascii="Times New Roman" w:hAnsi="Times New Roman" w:cs="Times New Roman"/>
          <w:sz w:val="24"/>
          <w:szCs w:val="24"/>
        </w:rPr>
      </w:pPr>
    </w:p>
    <w:p w14:paraId="3ABE9DD5" w14:textId="6A3118E7" w:rsidR="00051498" w:rsidRDefault="004A7DFF" w:rsidP="000514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 okviru ovoga I</w:t>
      </w:r>
      <w:r w:rsidR="005C3474">
        <w:rPr>
          <w:rFonts w:ascii="Times New Roman" w:hAnsi="Times New Roman" w:cs="Times New Roman"/>
          <w:sz w:val="24"/>
          <w:szCs w:val="24"/>
        </w:rPr>
        <w:t>zvješća važnim je istaknuti kako se i t</w:t>
      </w:r>
      <w:r w:rsidR="00051498" w:rsidRPr="00424B39">
        <w:rPr>
          <w:rFonts w:ascii="Times New Roman" w:hAnsi="Times New Roman" w:cs="Times New Roman"/>
          <w:sz w:val="24"/>
          <w:szCs w:val="24"/>
        </w:rPr>
        <w:t>ijekom 202</w:t>
      </w:r>
      <w:r w:rsidR="00051498">
        <w:rPr>
          <w:rFonts w:ascii="Times New Roman" w:hAnsi="Times New Roman" w:cs="Times New Roman"/>
          <w:sz w:val="24"/>
          <w:szCs w:val="24"/>
        </w:rPr>
        <w:t>4</w:t>
      </w:r>
      <w:r w:rsidR="00051498" w:rsidRPr="00424B39">
        <w:rPr>
          <w:rFonts w:ascii="Times New Roman" w:hAnsi="Times New Roman" w:cs="Times New Roman"/>
          <w:sz w:val="24"/>
          <w:szCs w:val="24"/>
        </w:rPr>
        <w:t xml:space="preserve">. godine </w:t>
      </w:r>
      <w:r w:rsidR="005C3474">
        <w:rPr>
          <w:rFonts w:ascii="Times New Roman" w:hAnsi="Times New Roman" w:cs="Times New Roman"/>
          <w:sz w:val="24"/>
          <w:szCs w:val="24"/>
        </w:rPr>
        <w:t xml:space="preserve">uočava </w:t>
      </w:r>
      <w:r w:rsidR="00051498" w:rsidRPr="00424B39">
        <w:rPr>
          <w:rFonts w:ascii="Times New Roman" w:hAnsi="Times New Roman" w:cs="Times New Roman"/>
          <w:sz w:val="24"/>
          <w:szCs w:val="24"/>
        </w:rPr>
        <w:t xml:space="preserve">nastavak uočenog trenda iz prethodnih razdoblja koji posebice dolazi do izražaja u zahtjevima za izmjenama ugovora o koncesijama koji uključuju produljenja koncesijskih razdoblja. Isto se odnosi posebice na područje pomorskog dobra, koje je specifično s gledišta same atraktivnosti koncesioniranja, posebice u lukama nautičkog </w:t>
      </w:r>
      <w:r w:rsidR="00051498" w:rsidRPr="00424B39">
        <w:rPr>
          <w:rFonts w:ascii="Times New Roman" w:hAnsi="Times New Roman" w:cs="Times New Roman"/>
          <w:sz w:val="24"/>
          <w:szCs w:val="24"/>
        </w:rPr>
        <w:lastRenderedPageBreak/>
        <w:t xml:space="preserve">turizma. Postupanja koja se primjenjuju kod mogućih izmjena ugovora o koncesijama zahtijevaju posebnu pozornost i udovoljavanje nizu preduvjeta uređenih Zakonom o koncesijama, a posebice odredbama tzv. bitnih izmjena ugovora o koncesijama koje upućuju na </w:t>
      </w:r>
      <w:r w:rsidR="00427ED6">
        <w:rPr>
          <w:rFonts w:ascii="Times New Roman" w:hAnsi="Times New Roman" w:cs="Times New Roman"/>
          <w:sz w:val="24"/>
          <w:szCs w:val="24"/>
        </w:rPr>
        <w:t xml:space="preserve">moguću </w:t>
      </w:r>
      <w:r w:rsidR="00051498" w:rsidRPr="00424B39">
        <w:rPr>
          <w:rFonts w:ascii="Times New Roman" w:hAnsi="Times New Roman" w:cs="Times New Roman"/>
          <w:sz w:val="24"/>
          <w:szCs w:val="24"/>
        </w:rPr>
        <w:t>(ne)opravdanost izmjena</w:t>
      </w:r>
      <w:r w:rsidR="00E8187F">
        <w:rPr>
          <w:rFonts w:ascii="Times New Roman" w:hAnsi="Times New Roman" w:cs="Times New Roman"/>
          <w:sz w:val="24"/>
          <w:szCs w:val="24"/>
        </w:rPr>
        <w:t xml:space="preserve"> koja bi eventualno bila nedozvoljena i kao takva podlijegala provedbi novog postupka davanja koncesije</w:t>
      </w:r>
      <w:r w:rsidR="00051498" w:rsidRPr="00424B39">
        <w:rPr>
          <w:rFonts w:ascii="Times New Roman" w:hAnsi="Times New Roman" w:cs="Times New Roman"/>
          <w:sz w:val="24"/>
          <w:szCs w:val="24"/>
        </w:rPr>
        <w:t>.</w:t>
      </w:r>
      <w:r w:rsidR="005C3474">
        <w:rPr>
          <w:rFonts w:ascii="Times New Roman" w:hAnsi="Times New Roman" w:cs="Times New Roman"/>
          <w:sz w:val="24"/>
          <w:szCs w:val="24"/>
        </w:rPr>
        <w:t xml:space="preserve"> Isto tako, samo produljenje koncesijskih ugovora jest složeno postupanje u kojem nisu isključeni niti elementi eventualnog postojanja državne potpore u kojoj bi pojedini poduzetnik mogao ostvariti ekonomsku prednost</w:t>
      </w:r>
      <w:r w:rsidR="00462919">
        <w:rPr>
          <w:rFonts w:ascii="Times New Roman" w:hAnsi="Times New Roman" w:cs="Times New Roman"/>
          <w:sz w:val="24"/>
          <w:szCs w:val="24"/>
        </w:rPr>
        <w:t xml:space="preserve"> u odnosu na konkurenciju na tržištu. </w:t>
      </w:r>
    </w:p>
    <w:p w14:paraId="1B7D88CA" w14:textId="58DD1B5C" w:rsidR="00462919" w:rsidRDefault="00462919" w:rsidP="00051498">
      <w:pPr>
        <w:spacing w:after="0" w:line="240" w:lineRule="auto"/>
        <w:jc w:val="both"/>
        <w:rPr>
          <w:rFonts w:ascii="Times New Roman" w:hAnsi="Times New Roman" w:cs="Times New Roman"/>
          <w:sz w:val="24"/>
          <w:szCs w:val="24"/>
        </w:rPr>
      </w:pPr>
    </w:p>
    <w:p w14:paraId="3DB9CF1E" w14:textId="285D5253" w:rsidR="00051498" w:rsidRDefault="00462919" w:rsidP="000514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Pritom, važnim je u okviru ovakvih postupanja voditi računa o vremenu trajanja koncesije, jer koncesija jest ugovorom vremenski ograničeno pravo koje prvenstveno ovisi o procjeni amortizacije ulaganja i ostvarenja razumnog povrata na uloženi kapital. Određenja vremenskog trajanja ugovora kod izmjena ugovora o koncesijama ne smije biti u dužem periodu od onoga što prikazuju financijski utemeljeni podaci i pripadajuće projekcije poslovanja. U suprotnom dolazi do </w:t>
      </w:r>
      <w:r w:rsidR="00AE7789">
        <w:rPr>
          <w:rFonts w:ascii="Times New Roman" w:hAnsi="Times New Roman" w:cs="Times New Roman"/>
          <w:sz w:val="24"/>
          <w:szCs w:val="24"/>
        </w:rPr>
        <w:t xml:space="preserve">narušavanja tržišnog natjecanja što i jest </w:t>
      </w:r>
      <w:r w:rsidR="00E8187F">
        <w:rPr>
          <w:rFonts w:ascii="Times New Roman" w:hAnsi="Times New Roman" w:cs="Times New Roman"/>
          <w:sz w:val="24"/>
          <w:szCs w:val="24"/>
        </w:rPr>
        <w:t xml:space="preserve">u suštini </w:t>
      </w:r>
      <w:r w:rsidR="00AE7789">
        <w:rPr>
          <w:rFonts w:ascii="Times New Roman" w:hAnsi="Times New Roman" w:cs="Times New Roman"/>
          <w:sz w:val="24"/>
          <w:szCs w:val="24"/>
        </w:rPr>
        <w:t>narav pripadajućih odredbi Zakona o koncesijama i bitnih izmjena ugovora o koncesiji. Koncesija se u tom smislu razmatra vrlo detaljno i uključuje niz elemenata pri čemu se izmjenama ugovora o koncesiji pristupa iznimno i pod jasno utvrđenim uvjetima, odnosno propisima koji uređuju područje koncesioniranja.</w:t>
      </w:r>
    </w:p>
    <w:p w14:paraId="1F2BF5F3" w14:textId="77777777" w:rsidR="006044A6" w:rsidRPr="00424B39" w:rsidRDefault="006044A6" w:rsidP="00051498">
      <w:pPr>
        <w:spacing w:after="0" w:line="240" w:lineRule="auto"/>
        <w:jc w:val="both"/>
        <w:rPr>
          <w:rFonts w:ascii="Times New Roman" w:hAnsi="Times New Roman" w:cs="Times New Roman"/>
          <w:sz w:val="24"/>
          <w:szCs w:val="24"/>
        </w:rPr>
      </w:pPr>
    </w:p>
    <w:p w14:paraId="1C4B8A77" w14:textId="1A31DFD5" w:rsidR="00051498" w:rsidRPr="00424B39" w:rsidRDefault="002B6791" w:rsidP="000514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Iz svega navedenog može se zaključiti kako </w:t>
      </w:r>
      <w:r w:rsidR="00051498" w:rsidRPr="00424B39">
        <w:rPr>
          <w:rFonts w:ascii="Times New Roman" w:hAnsi="Times New Roman" w:cs="Times New Roman"/>
          <w:sz w:val="24"/>
          <w:szCs w:val="24"/>
        </w:rPr>
        <w:t xml:space="preserve">same izmjene ugovora o koncesiji predstavljaju složeno postupanje u kojem je nužno učiniti kvalitetnu analizu kako s pravnog stajališta, tako i u odnosu na financijske okvire koji čine moguću izmjenu ugovora. Pritom, a nemalo važno je i određenje budućih odredbi ugovornog odnosa </w:t>
      </w:r>
      <w:r w:rsidR="00051498" w:rsidRPr="00F42BF4">
        <w:rPr>
          <w:rFonts w:ascii="Times New Roman" w:hAnsi="Times New Roman" w:cs="Times New Roman"/>
          <w:sz w:val="24"/>
          <w:szCs w:val="24"/>
        </w:rPr>
        <w:t>na način u kojem se nužno</w:t>
      </w:r>
      <w:r w:rsidR="00051498" w:rsidRPr="00424B39">
        <w:rPr>
          <w:rFonts w:ascii="Times New Roman" w:hAnsi="Times New Roman" w:cs="Times New Roman"/>
          <w:sz w:val="24"/>
          <w:szCs w:val="24"/>
        </w:rPr>
        <w:t xml:space="preserve"> mora</w:t>
      </w:r>
      <w:r w:rsidR="0071388B">
        <w:rPr>
          <w:rFonts w:ascii="Times New Roman" w:hAnsi="Times New Roman" w:cs="Times New Roman"/>
          <w:sz w:val="24"/>
          <w:szCs w:val="24"/>
        </w:rPr>
        <w:t>ju</w:t>
      </w:r>
      <w:r w:rsidR="00051498" w:rsidRPr="00424B39">
        <w:rPr>
          <w:rFonts w:ascii="Times New Roman" w:hAnsi="Times New Roman" w:cs="Times New Roman"/>
          <w:sz w:val="24"/>
          <w:szCs w:val="24"/>
        </w:rPr>
        <w:t xml:space="preserve"> poštivati načela tržišnog natjecanja, jer izmjene ugovora, a poglavito produljenje, ne smiju dovesti u povoljniji položaj postojećeg koncesionara u odnosu na druge</w:t>
      </w:r>
      <w:r w:rsidR="00E8187F">
        <w:rPr>
          <w:rFonts w:ascii="Times New Roman" w:hAnsi="Times New Roman" w:cs="Times New Roman"/>
          <w:sz w:val="24"/>
          <w:szCs w:val="24"/>
        </w:rPr>
        <w:t xml:space="preserve"> poduzetnike na tržištu</w:t>
      </w:r>
      <w:r w:rsidR="00051498" w:rsidRPr="00424B39">
        <w:rPr>
          <w:rFonts w:ascii="Times New Roman" w:hAnsi="Times New Roman" w:cs="Times New Roman"/>
          <w:sz w:val="24"/>
          <w:szCs w:val="24"/>
        </w:rPr>
        <w:t>. Isto zahtjeva jasnu, jednakopravnu i transparentnu primjenu svih pravnih normi i ispravnog određenja financijskih uvjeta koji su obuhvaćeni izmjenama ugovora o koncesiji.</w:t>
      </w:r>
    </w:p>
    <w:p w14:paraId="190BC589" w14:textId="77777777" w:rsidR="00051498" w:rsidRPr="00424B39" w:rsidRDefault="00051498" w:rsidP="00051498">
      <w:pPr>
        <w:spacing w:after="0" w:line="240" w:lineRule="auto"/>
        <w:jc w:val="both"/>
        <w:rPr>
          <w:rFonts w:ascii="Times New Roman" w:hAnsi="Times New Roman" w:cs="Times New Roman"/>
          <w:sz w:val="24"/>
          <w:szCs w:val="24"/>
        </w:rPr>
      </w:pPr>
    </w:p>
    <w:p w14:paraId="73A5C520" w14:textId="21B72F33" w:rsidR="00051498" w:rsidRPr="00424B39" w:rsidRDefault="00C073D9" w:rsidP="000514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Kao i uz prethodno istaknutog, s</w:t>
      </w:r>
      <w:r w:rsidR="00051498" w:rsidRPr="00424B39">
        <w:rPr>
          <w:rFonts w:ascii="Times New Roman" w:hAnsi="Times New Roman" w:cs="Times New Roman"/>
          <w:sz w:val="24"/>
          <w:szCs w:val="24"/>
        </w:rPr>
        <w:t>ama izmjena koncesijskih ugovora stoga mora biti</w:t>
      </w:r>
      <w:r w:rsidR="002B6791">
        <w:rPr>
          <w:rFonts w:ascii="Times New Roman" w:hAnsi="Times New Roman" w:cs="Times New Roman"/>
          <w:sz w:val="24"/>
          <w:szCs w:val="24"/>
        </w:rPr>
        <w:t xml:space="preserve"> vrlo pažljivo sagledana od strane davatelja koncesije, pri čemu je potrebno stvoriti sve preduvjete kojima će se ovakva postupanja odrediti i kvalitativno unaprijediti </w:t>
      </w:r>
      <w:r w:rsidR="00051498" w:rsidRPr="00424B39">
        <w:rPr>
          <w:rFonts w:ascii="Times New Roman" w:hAnsi="Times New Roman" w:cs="Times New Roman"/>
          <w:sz w:val="24"/>
          <w:szCs w:val="24"/>
        </w:rPr>
        <w:t>od strane davatelja k</w:t>
      </w:r>
      <w:r w:rsidR="0071388B">
        <w:rPr>
          <w:rFonts w:ascii="Times New Roman" w:hAnsi="Times New Roman" w:cs="Times New Roman"/>
          <w:sz w:val="24"/>
          <w:szCs w:val="24"/>
        </w:rPr>
        <w:t>oncesije prilikom same pripreme</w:t>
      </w:r>
      <w:r w:rsidR="00051498" w:rsidRPr="00424B39">
        <w:rPr>
          <w:rFonts w:ascii="Times New Roman" w:hAnsi="Times New Roman" w:cs="Times New Roman"/>
          <w:sz w:val="24"/>
          <w:szCs w:val="24"/>
        </w:rPr>
        <w:t xml:space="preserve"> </w:t>
      </w:r>
      <w:r w:rsidR="0071388B">
        <w:rPr>
          <w:rFonts w:ascii="Times New Roman" w:hAnsi="Times New Roman" w:cs="Times New Roman"/>
          <w:sz w:val="24"/>
          <w:szCs w:val="24"/>
        </w:rPr>
        <w:t xml:space="preserve">i </w:t>
      </w:r>
      <w:r w:rsidR="00051498" w:rsidRPr="00424B39">
        <w:rPr>
          <w:rFonts w:ascii="Times New Roman" w:hAnsi="Times New Roman" w:cs="Times New Roman"/>
          <w:sz w:val="24"/>
          <w:szCs w:val="24"/>
        </w:rPr>
        <w:t>s</w:t>
      </w:r>
      <w:r w:rsidR="0071388B">
        <w:rPr>
          <w:rFonts w:ascii="Times New Roman" w:hAnsi="Times New Roman" w:cs="Times New Roman"/>
          <w:sz w:val="24"/>
          <w:szCs w:val="24"/>
        </w:rPr>
        <w:t>tvaranja svih neophodnih uvjeta</w:t>
      </w:r>
      <w:r w:rsidR="002B6791">
        <w:rPr>
          <w:rFonts w:ascii="Times New Roman" w:hAnsi="Times New Roman" w:cs="Times New Roman"/>
          <w:sz w:val="24"/>
          <w:szCs w:val="24"/>
        </w:rPr>
        <w:t>. Pritom,</w:t>
      </w:r>
      <w:r w:rsidR="00051498" w:rsidRPr="00424B39">
        <w:rPr>
          <w:rFonts w:ascii="Times New Roman" w:hAnsi="Times New Roman" w:cs="Times New Roman"/>
          <w:sz w:val="24"/>
          <w:szCs w:val="24"/>
        </w:rPr>
        <w:t xml:space="preserve"> osim prepoznavanja financijskih koristi mora voditi računa o pravnoj sigurnosti gdje se davatelj koncesije neće izlagati rizicima koji mogu dovesti do financijskih gubitaka, ali i postupanja koja bi bila karakterizirana suprotnim od onih uređenih u Direktivi 2014/23/EU Europskog parlamenta i Vijeća od 26. veljače 2014. godine. </w:t>
      </w:r>
    </w:p>
    <w:p w14:paraId="39884AD8" w14:textId="77777777" w:rsidR="00051498" w:rsidRPr="00424B39" w:rsidRDefault="00051498" w:rsidP="00051498">
      <w:pPr>
        <w:spacing w:after="0" w:line="240" w:lineRule="auto"/>
        <w:jc w:val="both"/>
        <w:rPr>
          <w:rFonts w:ascii="Times New Roman" w:hAnsi="Times New Roman" w:cs="Times New Roman"/>
          <w:sz w:val="24"/>
          <w:szCs w:val="24"/>
        </w:rPr>
      </w:pPr>
    </w:p>
    <w:p w14:paraId="3CAC21CD" w14:textId="77777777" w:rsidR="00051498" w:rsidRPr="00424B39" w:rsidRDefault="00051498" w:rsidP="00051498">
      <w:pPr>
        <w:spacing w:after="0" w:line="240" w:lineRule="auto"/>
        <w:jc w:val="both"/>
        <w:rPr>
          <w:rFonts w:ascii="Times New Roman" w:hAnsi="Times New Roman" w:cs="Times New Roman"/>
          <w:sz w:val="24"/>
          <w:szCs w:val="24"/>
        </w:rPr>
      </w:pPr>
      <w:r w:rsidRPr="00424B39">
        <w:rPr>
          <w:rFonts w:ascii="Times New Roman" w:hAnsi="Times New Roman" w:cs="Times New Roman"/>
          <w:sz w:val="24"/>
          <w:szCs w:val="24"/>
        </w:rPr>
        <w:t>U ovom dijelu postupanja davatelja koncesija nužno je imati podloge koje će osigurati kako pravnu, tako i financijsku sigurnost, a posebice izbjeći prekomjernu kompenzaciju i davanja koristi postojećim koncesionarima koji dostavljaju zahtjeve za produljenjem koncesije. Pritom, a što je od posebne važnosti, nikako se ne mogu izvršavati izmjene ugovora koje bi predstavljale bitne izmjene ugovora.</w:t>
      </w:r>
    </w:p>
    <w:p w14:paraId="32998D71" w14:textId="77777777" w:rsidR="00051498" w:rsidRPr="00424B39" w:rsidRDefault="00051498" w:rsidP="00051498">
      <w:pPr>
        <w:spacing w:after="0" w:line="240" w:lineRule="auto"/>
        <w:jc w:val="both"/>
        <w:rPr>
          <w:rFonts w:ascii="Times New Roman" w:hAnsi="Times New Roman" w:cs="Times New Roman"/>
          <w:sz w:val="24"/>
          <w:szCs w:val="24"/>
        </w:rPr>
      </w:pPr>
    </w:p>
    <w:p w14:paraId="47D3E4F8" w14:textId="7B2B99E6" w:rsidR="00051498" w:rsidRDefault="00051498" w:rsidP="00051498">
      <w:pPr>
        <w:spacing w:after="0" w:line="240" w:lineRule="auto"/>
        <w:jc w:val="both"/>
        <w:rPr>
          <w:rFonts w:ascii="Times New Roman" w:hAnsi="Times New Roman" w:cs="Times New Roman"/>
          <w:sz w:val="24"/>
          <w:szCs w:val="24"/>
        </w:rPr>
      </w:pPr>
      <w:r w:rsidRPr="00424B39">
        <w:rPr>
          <w:rFonts w:ascii="Times New Roman" w:hAnsi="Times New Roman" w:cs="Times New Roman"/>
          <w:sz w:val="24"/>
          <w:szCs w:val="24"/>
        </w:rPr>
        <w:t>Razlozi za i</w:t>
      </w:r>
      <w:r w:rsidR="0071388B">
        <w:rPr>
          <w:rFonts w:ascii="Times New Roman" w:hAnsi="Times New Roman" w:cs="Times New Roman"/>
          <w:sz w:val="24"/>
          <w:szCs w:val="24"/>
        </w:rPr>
        <w:t xml:space="preserve">zmjenama ugovora o koncesiji, </w:t>
      </w:r>
      <w:r w:rsidRPr="00424B39">
        <w:rPr>
          <w:rFonts w:ascii="Times New Roman" w:hAnsi="Times New Roman" w:cs="Times New Roman"/>
          <w:sz w:val="24"/>
          <w:szCs w:val="24"/>
        </w:rPr>
        <w:t>poglavito u vidu produljenja ugovora o koncesiji</w:t>
      </w:r>
      <w:r w:rsidR="0071388B">
        <w:rPr>
          <w:rFonts w:ascii="Times New Roman" w:hAnsi="Times New Roman" w:cs="Times New Roman"/>
          <w:sz w:val="24"/>
          <w:szCs w:val="24"/>
        </w:rPr>
        <w:t>,</w:t>
      </w:r>
      <w:r w:rsidRPr="00424B39">
        <w:rPr>
          <w:rFonts w:ascii="Times New Roman" w:hAnsi="Times New Roman" w:cs="Times New Roman"/>
          <w:sz w:val="24"/>
          <w:szCs w:val="24"/>
        </w:rPr>
        <w:t xml:space="preserve"> u načelu treba biti utemelje</w:t>
      </w:r>
      <w:r w:rsidR="0071388B">
        <w:rPr>
          <w:rFonts w:ascii="Times New Roman" w:hAnsi="Times New Roman" w:cs="Times New Roman"/>
          <w:sz w:val="24"/>
          <w:szCs w:val="24"/>
        </w:rPr>
        <w:t>no na samom ugovoru o koncesiji te jasno obrazloženo</w:t>
      </w:r>
      <w:r w:rsidRPr="00424B39">
        <w:rPr>
          <w:rFonts w:ascii="Times New Roman" w:hAnsi="Times New Roman" w:cs="Times New Roman"/>
          <w:sz w:val="24"/>
          <w:szCs w:val="24"/>
        </w:rPr>
        <w:t xml:space="preserve"> na način da se ne ostvaruju </w:t>
      </w:r>
      <w:r w:rsidR="00E8187F">
        <w:rPr>
          <w:rFonts w:ascii="Times New Roman" w:hAnsi="Times New Roman" w:cs="Times New Roman"/>
          <w:sz w:val="24"/>
          <w:szCs w:val="24"/>
        </w:rPr>
        <w:t xml:space="preserve">nepripadajuće </w:t>
      </w:r>
      <w:r w:rsidRPr="00424B39">
        <w:rPr>
          <w:rFonts w:ascii="Times New Roman" w:hAnsi="Times New Roman" w:cs="Times New Roman"/>
          <w:sz w:val="24"/>
          <w:szCs w:val="24"/>
        </w:rPr>
        <w:t>ekstra zarade ili se krše temeljna načela tržišnog natjecanja u odnosu na druge sudionike na tržištu. U takvim slučajevima,</w:t>
      </w:r>
      <w:r w:rsidR="002B6791">
        <w:rPr>
          <w:rFonts w:ascii="Times New Roman" w:hAnsi="Times New Roman" w:cs="Times New Roman"/>
          <w:sz w:val="24"/>
          <w:szCs w:val="24"/>
        </w:rPr>
        <w:t xml:space="preserve"> nerijetko, a poradi</w:t>
      </w:r>
      <w:r w:rsidRPr="00424B39">
        <w:rPr>
          <w:rFonts w:ascii="Times New Roman" w:hAnsi="Times New Roman" w:cs="Times New Roman"/>
          <w:sz w:val="24"/>
          <w:szCs w:val="24"/>
        </w:rPr>
        <w:t xml:space="preserve"> nepostojanja ugovornih odredbi </w:t>
      </w:r>
      <w:r w:rsidR="002B6791">
        <w:rPr>
          <w:rFonts w:ascii="Times New Roman" w:hAnsi="Times New Roman" w:cs="Times New Roman"/>
          <w:sz w:val="24"/>
          <w:szCs w:val="24"/>
        </w:rPr>
        <w:t xml:space="preserve">za koncesije </w:t>
      </w:r>
      <w:r w:rsidRPr="00424B39">
        <w:rPr>
          <w:rFonts w:ascii="Times New Roman" w:hAnsi="Times New Roman" w:cs="Times New Roman"/>
          <w:sz w:val="24"/>
          <w:szCs w:val="24"/>
        </w:rPr>
        <w:t>koje su sklopljene prije dvadeset ili više godina nužno je prepoznati pravni temelj i ispravno primijeniti odredbe Zakona o koncesijama</w:t>
      </w:r>
      <w:r w:rsidR="00E8187F">
        <w:rPr>
          <w:rFonts w:ascii="Times New Roman" w:hAnsi="Times New Roman" w:cs="Times New Roman"/>
          <w:sz w:val="24"/>
          <w:szCs w:val="24"/>
        </w:rPr>
        <w:t>. U ovakvim okolnostima</w:t>
      </w:r>
      <w:r w:rsidRPr="00424B39">
        <w:rPr>
          <w:rFonts w:ascii="Times New Roman" w:hAnsi="Times New Roman" w:cs="Times New Roman"/>
          <w:sz w:val="24"/>
          <w:szCs w:val="24"/>
        </w:rPr>
        <w:t xml:space="preserve"> u načelu treba</w:t>
      </w:r>
      <w:r w:rsidR="00E8187F">
        <w:rPr>
          <w:rFonts w:ascii="Times New Roman" w:hAnsi="Times New Roman" w:cs="Times New Roman"/>
          <w:sz w:val="24"/>
          <w:szCs w:val="24"/>
        </w:rPr>
        <w:t xml:space="preserve"> </w:t>
      </w:r>
      <w:r w:rsidRPr="00424B39">
        <w:rPr>
          <w:rFonts w:ascii="Times New Roman" w:hAnsi="Times New Roman" w:cs="Times New Roman"/>
          <w:sz w:val="24"/>
          <w:szCs w:val="24"/>
        </w:rPr>
        <w:t>postupati</w:t>
      </w:r>
      <w:r w:rsidR="00E8187F">
        <w:rPr>
          <w:rFonts w:ascii="Times New Roman" w:hAnsi="Times New Roman" w:cs="Times New Roman"/>
          <w:sz w:val="24"/>
          <w:szCs w:val="24"/>
        </w:rPr>
        <w:t xml:space="preserve"> prema </w:t>
      </w:r>
      <w:r w:rsidRPr="00424B39">
        <w:rPr>
          <w:rFonts w:ascii="Times New Roman" w:hAnsi="Times New Roman" w:cs="Times New Roman"/>
          <w:sz w:val="24"/>
          <w:szCs w:val="24"/>
        </w:rPr>
        <w:t>pojedinačn</w:t>
      </w:r>
      <w:r w:rsidR="00E8187F">
        <w:rPr>
          <w:rFonts w:ascii="Times New Roman" w:hAnsi="Times New Roman" w:cs="Times New Roman"/>
          <w:sz w:val="24"/>
          <w:szCs w:val="24"/>
        </w:rPr>
        <w:t>im slučajevima</w:t>
      </w:r>
      <w:r w:rsidRPr="00424B39">
        <w:rPr>
          <w:rFonts w:ascii="Times New Roman" w:hAnsi="Times New Roman" w:cs="Times New Roman"/>
          <w:sz w:val="24"/>
          <w:szCs w:val="24"/>
        </w:rPr>
        <w:t xml:space="preserve"> sagledavajući odredbe ugovora o koncesiji i primjenjujući ispravnu pravnu normu.</w:t>
      </w:r>
    </w:p>
    <w:p w14:paraId="2703CB6C" w14:textId="23B48DD5" w:rsidR="00834903" w:rsidRDefault="00834903" w:rsidP="00051498">
      <w:pPr>
        <w:spacing w:after="0" w:line="240" w:lineRule="auto"/>
        <w:jc w:val="both"/>
        <w:rPr>
          <w:rFonts w:ascii="Times New Roman" w:hAnsi="Times New Roman" w:cs="Times New Roman"/>
          <w:sz w:val="24"/>
          <w:szCs w:val="24"/>
        </w:rPr>
      </w:pPr>
    </w:p>
    <w:p w14:paraId="219525EE" w14:textId="52BC02CA" w:rsidR="002B6791" w:rsidRDefault="002B6791" w:rsidP="002B6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Kada je riječ o produljenjima ugovora o koncesiji</w:t>
      </w:r>
      <w:r w:rsidR="00E8187F">
        <w:rPr>
          <w:rFonts w:ascii="Times New Roman" w:hAnsi="Times New Roman" w:cs="Times New Roman"/>
          <w:sz w:val="24"/>
          <w:szCs w:val="24"/>
        </w:rPr>
        <w:t>,</w:t>
      </w:r>
      <w:r>
        <w:rPr>
          <w:rFonts w:ascii="Times New Roman" w:hAnsi="Times New Roman" w:cs="Times New Roman"/>
          <w:sz w:val="24"/>
          <w:szCs w:val="24"/>
        </w:rPr>
        <w:t xml:space="preserve"> ključnim je sagledati sve elemente u okviru </w:t>
      </w:r>
      <w:r w:rsidR="004350E6">
        <w:rPr>
          <w:rFonts w:ascii="Times New Roman" w:hAnsi="Times New Roman" w:cs="Times New Roman"/>
          <w:sz w:val="24"/>
          <w:szCs w:val="24"/>
        </w:rPr>
        <w:t>Studije</w:t>
      </w:r>
      <w:r>
        <w:rPr>
          <w:rFonts w:ascii="Times New Roman" w:hAnsi="Times New Roman" w:cs="Times New Roman"/>
          <w:sz w:val="24"/>
          <w:szCs w:val="24"/>
        </w:rPr>
        <w:t xml:space="preserve">, odnosno prethodnih analiza koje provodi davatelj koncesije kako u postupcima produljenja kroz izmjene ugovora, tako i kod novih koncesija. </w:t>
      </w:r>
    </w:p>
    <w:p w14:paraId="5DE5A453" w14:textId="36E90A22" w:rsidR="002B6791" w:rsidRDefault="002B6791" w:rsidP="002B6791">
      <w:pPr>
        <w:spacing w:after="0" w:line="240" w:lineRule="auto"/>
        <w:jc w:val="both"/>
        <w:rPr>
          <w:rFonts w:ascii="Times New Roman" w:hAnsi="Times New Roman" w:cs="Times New Roman"/>
          <w:sz w:val="24"/>
          <w:szCs w:val="24"/>
        </w:rPr>
      </w:pPr>
    </w:p>
    <w:p w14:paraId="5C78321A" w14:textId="6FAC42F3" w:rsidR="002B6791" w:rsidRDefault="002B6791" w:rsidP="002B6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Naime, u</w:t>
      </w:r>
      <w:r w:rsidRPr="002B6791">
        <w:rPr>
          <w:rFonts w:ascii="Times New Roman" w:hAnsi="Times New Roman" w:cs="Times New Roman"/>
          <w:sz w:val="24"/>
          <w:szCs w:val="24"/>
        </w:rPr>
        <w:t xml:space="preserve"> upravljanju javnim resursima, osobito onima od ograničene dostupnosti i strateškog značenja poput pomorskog dobra ili različitih infrastrukturnih projekata</w:t>
      </w:r>
      <w:r w:rsidR="00C073D9">
        <w:rPr>
          <w:rFonts w:ascii="Times New Roman" w:hAnsi="Times New Roman" w:cs="Times New Roman"/>
          <w:sz w:val="24"/>
          <w:szCs w:val="24"/>
        </w:rPr>
        <w:t>,</w:t>
      </w:r>
      <w:r w:rsidRPr="002B6791">
        <w:rPr>
          <w:rFonts w:ascii="Times New Roman" w:hAnsi="Times New Roman" w:cs="Times New Roman"/>
          <w:sz w:val="24"/>
          <w:szCs w:val="24"/>
        </w:rPr>
        <w:t xml:space="preserve"> </w:t>
      </w:r>
      <w:r w:rsidR="004350E6" w:rsidRPr="004A036C">
        <w:rPr>
          <w:rFonts w:ascii="Times New Roman" w:hAnsi="Times New Roman" w:cs="Times New Roman"/>
          <w:sz w:val="24"/>
          <w:szCs w:val="24"/>
        </w:rPr>
        <w:t>S</w:t>
      </w:r>
      <w:r w:rsidRPr="004A036C">
        <w:rPr>
          <w:rFonts w:ascii="Times New Roman" w:hAnsi="Times New Roman" w:cs="Times New Roman"/>
          <w:sz w:val="24"/>
          <w:szCs w:val="24"/>
        </w:rPr>
        <w:t xml:space="preserve">tudija </w:t>
      </w:r>
      <w:r w:rsidRPr="002B6791">
        <w:rPr>
          <w:rFonts w:ascii="Times New Roman" w:hAnsi="Times New Roman" w:cs="Times New Roman"/>
          <w:sz w:val="24"/>
          <w:szCs w:val="24"/>
        </w:rPr>
        <w:t xml:space="preserve">nije samo procedura, ona predstavlja prostor odlučivanja javnim tijelima. Premda se na razini formalnog postupanja često doživljava kao obvezni prilog </w:t>
      </w:r>
      <w:r w:rsidR="00E8187F">
        <w:rPr>
          <w:rFonts w:ascii="Times New Roman" w:hAnsi="Times New Roman" w:cs="Times New Roman"/>
          <w:sz w:val="24"/>
          <w:szCs w:val="24"/>
        </w:rPr>
        <w:t>dokumentaciji za nadmetanje (D</w:t>
      </w:r>
      <w:r w:rsidR="00053CFE">
        <w:rPr>
          <w:rFonts w:ascii="Times New Roman" w:hAnsi="Times New Roman" w:cs="Times New Roman"/>
          <w:sz w:val="24"/>
          <w:szCs w:val="24"/>
        </w:rPr>
        <w:t>Z</w:t>
      </w:r>
      <w:r w:rsidR="00E8187F">
        <w:rPr>
          <w:rFonts w:ascii="Times New Roman" w:hAnsi="Times New Roman" w:cs="Times New Roman"/>
          <w:sz w:val="24"/>
          <w:szCs w:val="24"/>
        </w:rPr>
        <w:t>N)</w:t>
      </w:r>
      <w:r w:rsidRPr="002B6791">
        <w:rPr>
          <w:rFonts w:ascii="Times New Roman" w:hAnsi="Times New Roman" w:cs="Times New Roman"/>
          <w:sz w:val="24"/>
          <w:szCs w:val="24"/>
        </w:rPr>
        <w:t>, njezina suštinska funkcija daleko nadilazi tu ulogu</w:t>
      </w:r>
      <w:r w:rsidR="00A30653">
        <w:rPr>
          <w:rFonts w:ascii="Times New Roman" w:hAnsi="Times New Roman" w:cs="Times New Roman"/>
          <w:sz w:val="24"/>
          <w:szCs w:val="24"/>
        </w:rPr>
        <w:t xml:space="preserve"> i kao takva se proteže i na sagledavanje uvjeta izmjena ugovora o koncesiji</w:t>
      </w:r>
      <w:r w:rsidR="00C073D9">
        <w:rPr>
          <w:rFonts w:ascii="Times New Roman" w:hAnsi="Times New Roman" w:cs="Times New Roman"/>
          <w:sz w:val="24"/>
          <w:szCs w:val="24"/>
        </w:rPr>
        <w:t>, ali i kao temelj u kojem će se sagledavati buduće poslovanje koncesionara prilikom postupaka davanja novih koncesija</w:t>
      </w:r>
      <w:r w:rsidR="00E8187F">
        <w:rPr>
          <w:rFonts w:ascii="Times New Roman" w:hAnsi="Times New Roman" w:cs="Times New Roman"/>
          <w:sz w:val="24"/>
          <w:szCs w:val="24"/>
        </w:rPr>
        <w:t xml:space="preserve"> ili izmjena postojećih</w:t>
      </w:r>
      <w:r w:rsidRPr="002B6791">
        <w:rPr>
          <w:rFonts w:ascii="Times New Roman" w:hAnsi="Times New Roman" w:cs="Times New Roman"/>
          <w:sz w:val="24"/>
          <w:szCs w:val="24"/>
        </w:rPr>
        <w:t xml:space="preserve">. </w:t>
      </w:r>
    </w:p>
    <w:p w14:paraId="13D3575E" w14:textId="77777777" w:rsidR="00C073D9" w:rsidRDefault="00C073D9" w:rsidP="002B6791">
      <w:pPr>
        <w:spacing w:after="0" w:line="240" w:lineRule="auto"/>
        <w:jc w:val="both"/>
        <w:rPr>
          <w:rFonts w:ascii="Times New Roman" w:hAnsi="Times New Roman" w:cs="Times New Roman"/>
          <w:sz w:val="24"/>
          <w:szCs w:val="24"/>
        </w:rPr>
      </w:pPr>
    </w:p>
    <w:p w14:paraId="0F969CF6" w14:textId="74BCF983" w:rsidR="002B6791" w:rsidRPr="002B6791" w:rsidRDefault="002B6791" w:rsidP="002B6791">
      <w:pPr>
        <w:spacing w:after="0" w:line="240" w:lineRule="auto"/>
        <w:jc w:val="both"/>
        <w:rPr>
          <w:rFonts w:ascii="Times New Roman" w:hAnsi="Times New Roman" w:cs="Times New Roman"/>
          <w:sz w:val="24"/>
          <w:szCs w:val="24"/>
        </w:rPr>
      </w:pPr>
      <w:r w:rsidRPr="002B6791">
        <w:rPr>
          <w:rFonts w:ascii="Times New Roman" w:hAnsi="Times New Roman" w:cs="Times New Roman"/>
          <w:sz w:val="24"/>
          <w:szCs w:val="24"/>
        </w:rPr>
        <w:t>Studija oblikuje institucionalne stavove, određuje i o</w:t>
      </w:r>
      <w:r w:rsidR="00540369">
        <w:rPr>
          <w:rFonts w:ascii="Times New Roman" w:hAnsi="Times New Roman" w:cs="Times New Roman"/>
          <w:sz w:val="24"/>
          <w:szCs w:val="24"/>
        </w:rPr>
        <w:t>brazlaže kriterije evaluacije i posredno</w:t>
      </w:r>
      <w:r w:rsidRPr="002B6791">
        <w:rPr>
          <w:rFonts w:ascii="Times New Roman" w:hAnsi="Times New Roman" w:cs="Times New Roman"/>
          <w:sz w:val="24"/>
          <w:szCs w:val="24"/>
        </w:rPr>
        <w:t xml:space="preserve"> odlučuje o kvaliteti odnosa između javnog i privatnog sektora kada je r</w:t>
      </w:r>
      <w:r w:rsidR="00540369">
        <w:rPr>
          <w:rFonts w:ascii="Times New Roman" w:hAnsi="Times New Roman" w:cs="Times New Roman"/>
          <w:sz w:val="24"/>
          <w:szCs w:val="24"/>
        </w:rPr>
        <w:t xml:space="preserve">iječ o koncesijskim modelima </w:t>
      </w:r>
      <w:r w:rsidR="00540369" w:rsidRPr="004A036C">
        <w:rPr>
          <w:rFonts w:ascii="Times New Roman" w:hAnsi="Times New Roman" w:cs="Times New Roman"/>
          <w:sz w:val="24"/>
          <w:szCs w:val="24"/>
        </w:rPr>
        <w:t>a posebice i</w:t>
      </w:r>
      <w:r w:rsidRPr="004A036C">
        <w:rPr>
          <w:rFonts w:ascii="Times New Roman" w:hAnsi="Times New Roman" w:cs="Times New Roman"/>
          <w:sz w:val="24"/>
          <w:szCs w:val="24"/>
        </w:rPr>
        <w:t xml:space="preserve"> modelima javno - privatnog partnerstva</w:t>
      </w:r>
      <w:r w:rsidR="00540369" w:rsidRPr="004A036C">
        <w:rPr>
          <w:rFonts w:ascii="Times New Roman" w:hAnsi="Times New Roman" w:cs="Times New Roman"/>
          <w:sz w:val="24"/>
          <w:szCs w:val="24"/>
        </w:rPr>
        <w:t xml:space="preserve"> s obilježjima koncesije</w:t>
      </w:r>
      <w:r w:rsidRPr="004A036C">
        <w:rPr>
          <w:rFonts w:ascii="Times New Roman" w:hAnsi="Times New Roman" w:cs="Times New Roman"/>
          <w:sz w:val="24"/>
          <w:szCs w:val="24"/>
        </w:rPr>
        <w:t>.</w:t>
      </w:r>
    </w:p>
    <w:p w14:paraId="56B3DD42" w14:textId="77777777" w:rsidR="002B6791" w:rsidRDefault="002B6791" w:rsidP="002B6791">
      <w:pPr>
        <w:spacing w:after="0" w:line="240" w:lineRule="auto"/>
        <w:jc w:val="both"/>
        <w:rPr>
          <w:rFonts w:ascii="Times New Roman" w:hAnsi="Times New Roman" w:cs="Times New Roman"/>
          <w:sz w:val="24"/>
          <w:szCs w:val="24"/>
        </w:rPr>
      </w:pPr>
    </w:p>
    <w:p w14:paraId="20104C81" w14:textId="2514877B" w:rsidR="002B6791" w:rsidRDefault="002B6791" w:rsidP="002B6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Sama </w:t>
      </w:r>
      <w:r w:rsidRPr="004A036C">
        <w:rPr>
          <w:rFonts w:ascii="Times New Roman" w:hAnsi="Times New Roman" w:cs="Times New Roman"/>
          <w:sz w:val="24"/>
          <w:szCs w:val="24"/>
        </w:rPr>
        <w:t>Studija</w:t>
      </w:r>
      <w:r>
        <w:rPr>
          <w:rFonts w:ascii="Times New Roman" w:hAnsi="Times New Roman" w:cs="Times New Roman"/>
          <w:sz w:val="24"/>
          <w:szCs w:val="24"/>
        </w:rPr>
        <w:t xml:space="preserve"> </w:t>
      </w:r>
      <w:r w:rsidRPr="002B6791">
        <w:rPr>
          <w:rFonts w:ascii="Times New Roman" w:hAnsi="Times New Roman" w:cs="Times New Roman"/>
          <w:sz w:val="24"/>
          <w:szCs w:val="24"/>
        </w:rPr>
        <w:t xml:space="preserve">ne analizira strukturu prema redoslijedu zakonskih članaka, već „dekonstruira“ njezinu funkciju i značenje kroz prizmu odgovornosti javne vlasti u kontekstu tržišnih neravnoteža, sve izraženijih asimetrija pregovaračkih pozicija i rastućeg pritiska za efikasno korištenje javnih resursa. Polazište nije </w:t>
      </w:r>
      <w:r w:rsidR="00C073D9">
        <w:rPr>
          <w:rFonts w:ascii="Times New Roman" w:hAnsi="Times New Roman" w:cs="Times New Roman"/>
          <w:sz w:val="24"/>
          <w:szCs w:val="24"/>
        </w:rPr>
        <w:t xml:space="preserve">isključivo i jedino </w:t>
      </w:r>
      <w:r w:rsidRPr="002B6791">
        <w:rPr>
          <w:rFonts w:ascii="Times New Roman" w:hAnsi="Times New Roman" w:cs="Times New Roman"/>
          <w:sz w:val="24"/>
          <w:szCs w:val="24"/>
        </w:rPr>
        <w:t>formalna procedura, nego društvena stvarnost u kojoj se odluke o koncesijama čak mogu donositi izvan domene meritornog odlučivanja, pod utjecajem partikularnih interesa, poslovnih i investitorovih oportuniteta, ali i kratkoročnih fiskalnih imperativa.</w:t>
      </w:r>
      <w:r w:rsidR="00E8187F">
        <w:rPr>
          <w:rFonts w:ascii="Times New Roman" w:hAnsi="Times New Roman" w:cs="Times New Roman"/>
          <w:sz w:val="24"/>
          <w:szCs w:val="24"/>
        </w:rPr>
        <w:t xml:space="preserve"> </w:t>
      </w:r>
    </w:p>
    <w:p w14:paraId="35243303" w14:textId="77777777" w:rsidR="002B6791" w:rsidRPr="002B6791" w:rsidRDefault="002B6791" w:rsidP="002B6791">
      <w:pPr>
        <w:spacing w:after="0" w:line="240" w:lineRule="auto"/>
        <w:jc w:val="both"/>
        <w:rPr>
          <w:rFonts w:ascii="Times New Roman" w:hAnsi="Times New Roman" w:cs="Times New Roman"/>
          <w:sz w:val="24"/>
          <w:szCs w:val="24"/>
        </w:rPr>
      </w:pPr>
    </w:p>
    <w:p w14:paraId="2B525DA8" w14:textId="1F9E3434" w:rsidR="002B6791" w:rsidRDefault="002B6791" w:rsidP="002B6791">
      <w:pPr>
        <w:spacing w:after="0" w:line="240" w:lineRule="auto"/>
        <w:jc w:val="both"/>
        <w:rPr>
          <w:rFonts w:ascii="Times New Roman" w:hAnsi="Times New Roman" w:cs="Times New Roman"/>
          <w:sz w:val="24"/>
          <w:szCs w:val="24"/>
        </w:rPr>
      </w:pPr>
      <w:r w:rsidRPr="002B6791">
        <w:rPr>
          <w:rFonts w:ascii="Times New Roman" w:hAnsi="Times New Roman" w:cs="Times New Roman"/>
          <w:sz w:val="24"/>
          <w:szCs w:val="24"/>
        </w:rPr>
        <w:t xml:space="preserve">Ne bi li se izbjegle ovakve </w:t>
      </w:r>
      <w:r w:rsidR="003174E5">
        <w:rPr>
          <w:rFonts w:ascii="Times New Roman" w:hAnsi="Times New Roman" w:cs="Times New Roman"/>
          <w:sz w:val="24"/>
          <w:szCs w:val="24"/>
        </w:rPr>
        <w:t>okolnosti i postiglo jasno određenje</w:t>
      </w:r>
      <w:r w:rsidRPr="002B6791">
        <w:rPr>
          <w:rFonts w:ascii="Times New Roman" w:hAnsi="Times New Roman" w:cs="Times New Roman"/>
          <w:sz w:val="24"/>
          <w:szCs w:val="24"/>
        </w:rPr>
        <w:t xml:space="preserve">, </w:t>
      </w:r>
      <w:r w:rsidRPr="004A036C">
        <w:rPr>
          <w:rFonts w:ascii="Times New Roman" w:hAnsi="Times New Roman" w:cs="Times New Roman"/>
          <w:sz w:val="24"/>
          <w:szCs w:val="24"/>
        </w:rPr>
        <w:t>Studija</w:t>
      </w:r>
      <w:r w:rsidRPr="002B6791">
        <w:rPr>
          <w:rFonts w:ascii="Times New Roman" w:hAnsi="Times New Roman" w:cs="Times New Roman"/>
          <w:sz w:val="24"/>
          <w:szCs w:val="24"/>
        </w:rPr>
        <w:t xml:space="preserve"> ne bi smjela biti doživljena kao zadana forma, već kao otvorena platforma za stratešku refleksiju o ciljevima, alatima i posljedicama koncesijskog aranžmana. Kao takva Studija predstavlja okvir za testiranje stvarne javne koristi, a ne instrument potvrđivanja očekivanih rezultata. </w:t>
      </w:r>
    </w:p>
    <w:p w14:paraId="04120F0E" w14:textId="77777777" w:rsidR="002B6791" w:rsidRDefault="002B6791" w:rsidP="002B6791">
      <w:pPr>
        <w:spacing w:after="0" w:line="240" w:lineRule="auto"/>
        <w:jc w:val="both"/>
        <w:rPr>
          <w:rFonts w:ascii="Times New Roman" w:hAnsi="Times New Roman" w:cs="Times New Roman"/>
          <w:sz w:val="24"/>
          <w:szCs w:val="24"/>
        </w:rPr>
      </w:pPr>
    </w:p>
    <w:p w14:paraId="47276DE3" w14:textId="31BA0C67" w:rsidR="00DB585F" w:rsidRDefault="002B6791" w:rsidP="00051498">
      <w:pPr>
        <w:spacing w:after="0" w:line="240" w:lineRule="auto"/>
        <w:jc w:val="both"/>
        <w:rPr>
          <w:rFonts w:ascii="Times New Roman" w:hAnsi="Times New Roman" w:cs="Times New Roman"/>
          <w:sz w:val="24"/>
          <w:szCs w:val="24"/>
        </w:rPr>
      </w:pPr>
      <w:r w:rsidRPr="002B6791">
        <w:rPr>
          <w:rFonts w:ascii="Times New Roman" w:hAnsi="Times New Roman" w:cs="Times New Roman"/>
          <w:sz w:val="24"/>
          <w:szCs w:val="24"/>
        </w:rPr>
        <w:t xml:space="preserve">S obzirom na to, pristup koji se ovdje nudi temelji se na načelu sadržajne rekonstrukcije sagledavajući postojeći regulatorni okvir i praksu, traži se prostor za sadržajniju </w:t>
      </w:r>
      <w:r w:rsidRPr="002B6791">
        <w:rPr>
          <w:rFonts w:ascii="Times New Roman" w:hAnsi="Times New Roman" w:cs="Times New Roman"/>
          <w:sz w:val="24"/>
          <w:szCs w:val="24"/>
        </w:rPr>
        <w:lastRenderedPageBreak/>
        <w:t>primjenu, dublju anali</w:t>
      </w:r>
      <w:r>
        <w:rPr>
          <w:rFonts w:ascii="Times New Roman" w:hAnsi="Times New Roman" w:cs="Times New Roman"/>
          <w:sz w:val="24"/>
          <w:szCs w:val="24"/>
        </w:rPr>
        <w:t>zu i dugoročno održivije odluke, a posebice kada je riječ o produljenjima i izmjenama ugovora koje kao takve ne predstavljaju bitne izmjene ugovora.</w:t>
      </w:r>
    </w:p>
    <w:p w14:paraId="497A991E" w14:textId="35667997" w:rsidR="00C20176" w:rsidRDefault="00C20176" w:rsidP="00051498">
      <w:pPr>
        <w:spacing w:after="0" w:line="240" w:lineRule="auto"/>
        <w:jc w:val="both"/>
        <w:rPr>
          <w:rFonts w:ascii="Times New Roman" w:hAnsi="Times New Roman" w:cs="Times New Roman"/>
          <w:sz w:val="24"/>
          <w:szCs w:val="24"/>
        </w:rPr>
      </w:pPr>
    </w:p>
    <w:p w14:paraId="375377CA" w14:textId="28DD38B4" w:rsidR="00C20176" w:rsidRDefault="00C20176" w:rsidP="00051498">
      <w:pPr>
        <w:spacing w:after="0" w:line="240" w:lineRule="auto"/>
        <w:jc w:val="both"/>
        <w:rPr>
          <w:rFonts w:ascii="Times New Roman" w:hAnsi="Times New Roman" w:cs="Times New Roman"/>
          <w:sz w:val="24"/>
          <w:szCs w:val="24"/>
        </w:rPr>
      </w:pPr>
    </w:p>
    <w:p w14:paraId="49D52589" w14:textId="3CD0A987" w:rsidR="00C20176" w:rsidRDefault="00C20176" w:rsidP="00051498">
      <w:pPr>
        <w:spacing w:after="0" w:line="240" w:lineRule="auto"/>
        <w:jc w:val="both"/>
        <w:rPr>
          <w:rFonts w:ascii="Times New Roman" w:hAnsi="Times New Roman" w:cs="Times New Roman"/>
          <w:sz w:val="24"/>
          <w:szCs w:val="24"/>
        </w:rPr>
      </w:pPr>
    </w:p>
    <w:p w14:paraId="2C046DAC" w14:textId="504E480B" w:rsidR="00C20176" w:rsidRDefault="00C20176" w:rsidP="00051498">
      <w:pPr>
        <w:spacing w:after="0" w:line="240" w:lineRule="auto"/>
        <w:jc w:val="both"/>
        <w:rPr>
          <w:rFonts w:ascii="Times New Roman" w:hAnsi="Times New Roman" w:cs="Times New Roman"/>
          <w:sz w:val="24"/>
          <w:szCs w:val="24"/>
        </w:rPr>
      </w:pPr>
    </w:p>
    <w:p w14:paraId="662EB060" w14:textId="2D2AB26B" w:rsidR="00C20176" w:rsidRDefault="00C20176" w:rsidP="00051498">
      <w:pPr>
        <w:spacing w:after="0" w:line="240" w:lineRule="auto"/>
        <w:jc w:val="both"/>
        <w:rPr>
          <w:rFonts w:ascii="Times New Roman" w:hAnsi="Times New Roman" w:cs="Times New Roman"/>
          <w:sz w:val="24"/>
          <w:szCs w:val="24"/>
        </w:rPr>
      </w:pPr>
    </w:p>
    <w:p w14:paraId="5A0B6B4A" w14:textId="00D01D2A" w:rsidR="00C20176" w:rsidRDefault="00C20176" w:rsidP="00051498">
      <w:pPr>
        <w:spacing w:after="0" w:line="240" w:lineRule="auto"/>
        <w:jc w:val="both"/>
        <w:rPr>
          <w:rFonts w:ascii="Times New Roman" w:hAnsi="Times New Roman" w:cs="Times New Roman"/>
          <w:sz w:val="24"/>
          <w:szCs w:val="24"/>
        </w:rPr>
      </w:pPr>
    </w:p>
    <w:p w14:paraId="4AFB7693" w14:textId="399360DD" w:rsidR="00C20176" w:rsidRDefault="00C20176" w:rsidP="00051498">
      <w:pPr>
        <w:spacing w:after="0" w:line="240" w:lineRule="auto"/>
        <w:jc w:val="both"/>
        <w:rPr>
          <w:rFonts w:ascii="Times New Roman" w:hAnsi="Times New Roman" w:cs="Times New Roman"/>
          <w:sz w:val="24"/>
          <w:szCs w:val="24"/>
        </w:rPr>
      </w:pPr>
    </w:p>
    <w:p w14:paraId="65F7DD5E" w14:textId="4C709BAB" w:rsidR="00C20176" w:rsidRDefault="00C20176" w:rsidP="00051498">
      <w:pPr>
        <w:spacing w:after="0" w:line="240" w:lineRule="auto"/>
        <w:jc w:val="both"/>
        <w:rPr>
          <w:rFonts w:ascii="Times New Roman" w:hAnsi="Times New Roman" w:cs="Times New Roman"/>
          <w:sz w:val="24"/>
          <w:szCs w:val="24"/>
        </w:rPr>
      </w:pPr>
    </w:p>
    <w:p w14:paraId="1710D3C1" w14:textId="0CC6AFE3" w:rsidR="00C20176" w:rsidRDefault="00C20176" w:rsidP="00051498">
      <w:pPr>
        <w:spacing w:after="0" w:line="240" w:lineRule="auto"/>
        <w:jc w:val="both"/>
        <w:rPr>
          <w:rFonts w:ascii="Times New Roman" w:hAnsi="Times New Roman" w:cs="Times New Roman"/>
          <w:sz w:val="24"/>
          <w:szCs w:val="24"/>
        </w:rPr>
      </w:pPr>
    </w:p>
    <w:p w14:paraId="3D563CEE" w14:textId="4031788F" w:rsidR="00C20176" w:rsidRDefault="00C20176" w:rsidP="00051498">
      <w:pPr>
        <w:spacing w:after="0" w:line="240" w:lineRule="auto"/>
        <w:jc w:val="both"/>
        <w:rPr>
          <w:rFonts w:ascii="Times New Roman" w:hAnsi="Times New Roman" w:cs="Times New Roman"/>
          <w:sz w:val="24"/>
          <w:szCs w:val="24"/>
        </w:rPr>
      </w:pPr>
    </w:p>
    <w:p w14:paraId="44EADA18" w14:textId="2FFB3725" w:rsidR="00C20176" w:rsidRDefault="00C20176" w:rsidP="00051498">
      <w:pPr>
        <w:spacing w:after="0" w:line="240" w:lineRule="auto"/>
        <w:jc w:val="both"/>
        <w:rPr>
          <w:rFonts w:ascii="Times New Roman" w:hAnsi="Times New Roman" w:cs="Times New Roman"/>
          <w:sz w:val="24"/>
          <w:szCs w:val="24"/>
        </w:rPr>
      </w:pPr>
    </w:p>
    <w:p w14:paraId="537F4B86" w14:textId="76232F9C" w:rsidR="00C20176" w:rsidRDefault="00C20176" w:rsidP="00051498">
      <w:pPr>
        <w:spacing w:after="0" w:line="240" w:lineRule="auto"/>
        <w:jc w:val="both"/>
        <w:rPr>
          <w:rFonts w:ascii="Times New Roman" w:hAnsi="Times New Roman" w:cs="Times New Roman"/>
          <w:sz w:val="24"/>
          <w:szCs w:val="24"/>
        </w:rPr>
      </w:pPr>
    </w:p>
    <w:p w14:paraId="3EE66BB5" w14:textId="7116AE78" w:rsidR="00C20176" w:rsidRDefault="00C20176" w:rsidP="00051498">
      <w:pPr>
        <w:spacing w:after="0" w:line="240" w:lineRule="auto"/>
        <w:jc w:val="both"/>
        <w:rPr>
          <w:rFonts w:ascii="Times New Roman" w:hAnsi="Times New Roman" w:cs="Times New Roman"/>
          <w:sz w:val="24"/>
          <w:szCs w:val="24"/>
        </w:rPr>
      </w:pPr>
    </w:p>
    <w:p w14:paraId="0E302643" w14:textId="48E8F124" w:rsidR="00C20176" w:rsidRDefault="00C20176" w:rsidP="00051498">
      <w:pPr>
        <w:spacing w:after="0" w:line="240" w:lineRule="auto"/>
        <w:jc w:val="both"/>
        <w:rPr>
          <w:rFonts w:ascii="Times New Roman" w:hAnsi="Times New Roman" w:cs="Times New Roman"/>
          <w:sz w:val="24"/>
          <w:szCs w:val="24"/>
        </w:rPr>
      </w:pPr>
    </w:p>
    <w:p w14:paraId="2B77BCC9" w14:textId="40D2FA37" w:rsidR="00C20176" w:rsidRDefault="00C20176" w:rsidP="00051498">
      <w:pPr>
        <w:spacing w:after="0" w:line="240" w:lineRule="auto"/>
        <w:jc w:val="both"/>
        <w:rPr>
          <w:rFonts w:ascii="Times New Roman" w:hAnsi="Times New Roman" w:cs="Times New Roman"/>
          <w:sz w:val="24"/>
          <w:szCs w:val="24"/>
        </w:rPr>
      </w:pPr>
    </w:p>
    <w:p w14:paraId="78D5F80D" w14:textId="275FA2D3" w:rsidR="00C20176" w:rsidRDefault="00C20176" w:rsidP="00051498">
      <w:pPr>
        <w:spacing w:after="0" w:line="240" w:lineRule="auto"/>
        <w:jc w:val="both"/>
        <w:rPr>
          <w:rFonts w:ascii="Times New Roman" w:hAnsi="Times New Roman" w:cs="Times New Roman"/>
          <w:sz w:val="24"/>
          <w:szCs w:val="24"/>
        </w:rPr>
      </w:pPr>
    </w:p>
    <w:p w14:paraId="1AF64861" w14:textId="3D996BC6" w:rsidR="00C20176" w:rsidRDefault="00C20176" w:rsidP="00051498">
      <w:pPr>
        <w:spacing w:after="0" w:line="240" w:lineRule="auto"/>
        <w:jc w:val="both"/>
        <w:rPr>
          <w:rFonts w:ascii="Times New Roman" w:hAnsi="Times New Roman" w:cs="Times New Roman"/>
          <w:sz w:val="24"/>
          <w:szCs w:val="24"/>
        </w:rPr>
      </w:pPr>
    </w:p>
    <w:p w14:paraId="41C850B0" w14:textId="09307385" w:rsidR="00C20176" w:rsidRDefault="00C20176" w:rsidP="00051498">
      <w:pPr>
        <w:spacing w:after="0" w:line="240" w:lineRule="auto"/>
        <w:jc w:val="both"/>
        <w:rPr>
          <w:rFonts w:ascii="Times New Roman" w:hAnsi="Times New Roman" w:cs="Times New Roman"/>
          <w:sz w:val="24"/>
          <w:szCs w:val="24"/>
        </w:rPr>
      </w:pPr>
    </w:p>
    <w:p w14:paraId="22CC6E7D" w14:textId="7F026994" w:rsidR="00C20176" w:rsidRDefault="00C20176" w:rsidP="00051498">
      <w:pPr>
        <w:spacing w:after="0" w:line="240" w:lineRule="auto"/>
        <w:jc w:val="both"/>
        <w:rPr>
          <w:rFonts w:ascii="Times New Roman" w:hAnsi="Times New Roman" w:cs="Times New Roman"/>
          <w:sz w:val="24"/>
          <w:szCs w:val="24"/>
        </w:rPr>
      </w:pPr>
    </w:p>
    <w:p w14:paraId="1A993D17" w14:textId="0F7F26BA" w:rsidR="00C20176" w:rsidRDefault="00C20176" w:rsidP="00051498">
      <w:pPr>
        <w:spacing w:after="0" w:line="240" w:lineRule="auto"/>
        <w:jc w:val="both"/>
        <w:rPr>
          <w:rFonts w:ascii="Times New Roman" w:hAnsi="Times New Roman" w:cs="Times New Roman"/>
          <w:sz w:val="24"/>
          <w:szCs w:val="24"/>
        </w:rPr>
      </w:pPr>
    </w:p>
    <w:p w14:paraId="1BFD6D43" w14:textId="7036A595" w:rsidR="00C20176" w:rsidRDefault="00C20176" w:rsidP="00051498">
      <w:pPr>
        <w:spacing w:after="0" w:line="240" w:lineRule="auto"/>
        <w:jc w:val="both"/>
        <w:rPr>
          <w:rFonts w:ascii="Times New Roman" w:hAnsi="Times New Roman" w:cs="Times New Roman"/>
          <w:sz w:val="24"/>
          <w:szCs w:val="24"/>
        </w:rPr>
      </w:pPr>
    </w:p>
    <w:p w14:paraId="7B7B282E" w14:textId="1D6E3763" w:rsidR="00C20176" w:rsidRDefault="00C20176" w:rsidP="00051498">
      <w:pPr>
        <w:spacing w:after="0" w:line="240" w:lineRule="auto"/>
        <w:jc w:val="both"/>
        <w:rPr>
          <w:rFonts w:ascii="Times New Roman" w:hAnsi="Times New Roman" w:cs="Times New Roman"/>
          <w:sz w:val="24"/>
          <w:szCs w:val="24"/>
        </w:rPr>
      </w:pPr>
    </w:p>
    <w:p w14:paraId="284F9EE4" w14:textId="04725B89" w:rsidR="00C20176" w:rsidRDefault="00C20176" w:rsidP="00051498">
      <w:pPr>
        <w:spacing w:after="0" w:line="240" w:lineRule="auto"/>
        <w:jc w:val="both"/>
        <w:rPr>
          <w:rFonts w:ascii="Times New Roman" w:hAnsi="Times New Roman" w:cs="Times New Roman"/>
          <w:sz w:val="24"/>
          <w:szCs w:val="24"/>
        </w:rPr>
      </w:pPr>
    </w:p>
    <w:p w14:paraId="322E4620" w14:textId="5B358076" w:rsidR="00C20176" w:rsidRDefault="00C20176" w:rsidP="00051498">
      <w:pPr>
        <w:spacing w:after="0" w:line="240" w:lineRule="auto"/>
        <w:jc w:val="both"/>
        <w:rPr>
          <w:rFonts w:ascii="Times New Roman" w:hAnsi="Times New Roman" w:cs="Times New Roman"/>
          <w:sz w:val="24"/>
          <w:szCs w:val="24"/>
        </w:rPr>
      </w:pPr>
    </w:p>
    <w:p w14:paraId="2E8E2122" w14:textId="77777777" w:rsidR="00C20176" w:rsidRDefault="00C20176" w:rsidP="00051498">
      <w:pPr>
        <w:spacing w:after="0" w:line="240" w:lineRule="auto"/>
        <w:jc w:val="both"/>
        <w:rPr>
          <w:rFonts w:ascii="Times New Roman" w:hAnsi="Times New Roman" w:cs="Times New Roman"/>
          <w:sz w:val="24"/>
          <w:szCs w:val="24"/>
        </w:rPr>
      </w:pPr>
    </w:p>
    <w:bookmarkStart w:id="32" w:name="_Toc77921838"/>
    <w:p w14:paraId="105A28DB" w14:textId="38070EA1" w:rsidR="00051498" w:rsidRPr="009216B1" w:rsidRDefault="00051498" w:rsidP="009216B1">
      <w:pPr>
        <w:pStyle w:val="Heading1"/>
        <w:shd w:val="clear" w:color="auto" w:fill="BDD6EE" w:themeFill="accent1" w:themeFillTint="66"/>
      </w:pPr>
      <w:r w:rsidRPr="009216B1">
        <w:rPr>
          <w:rFonts w:ascii="Times New Roman" w:hAnsi="Times New Roman" w:cs="Times New Roman"/>
          <w:color w:val="000000" w:themeColor="text1"/>
          <w:sz w:val="24"/>
          <w:szCs w:val="24"/>
        </w:rPr>
        <w:fldChar w:fldCharType="begin"/>
      </w:r>
      <w:r w:rsidRPr="009216B1">
        <w:rPr>
          <w:rFonts w:ascii="Times New Roman" w:hAnsi="Times New Roman" w:cs="Times New Roman"/>
          <w:color w:val="000000" w:themeColor="text1"/>
          <w:sz w:val="24"/>
          <w:szCs w:val="24"/>
        </w:rPr>
        <w:instrText>HYPERLINK "C:\\Users\\kdragic\\Downloads\\POLITIKA KONCESIJA_2021-radno.docx"</w:instrText>
      </w:r>
      <w:r w:rsidRPr="009216B1">
        <w:rPr>
          <w:rFonts w:ascii="Times New Roman" w:hAnsi="Times New Roman" w:cs="Times New Roman"/>
          <w:color w:val="000000" w:themeColor="text1"/>
          <w:sz w:val="24"/>
          <w:szCs w:val="24"/>
        </w:rPr>
        <w:fldChar w:fldCharType="separate"/>
      </w:r>
      <w:bookmarkStart w:id="33" w:name="_Toc214280991"/>
      <w:r w:rsidRPr="008C5C4E">
        <w:rPr>
          <w:rStyle w:val="Hyperlink"/>
          <w:rFonts w:ascii="Times New Roman" w:hAnsi="Times New Roman" w:cs="Times New Roman"/>
          <w:color w:val="000000" w:themeColor="text1"/>
          <w:sz w:val="24"/>
          <w:szCs w:val="24"/>
          <w:u w:val="none"/>
        </w:rPr>
        <w:t>5. DUGOVANJA EVIDENTIRANA U REGISTRU KONCESIJA</w:t>
      </w:r>
      <w:bookmarkEnd w:id="32"/>
      <w:bookmarkEnd w:id="33"/>
      <w:r w:rsidR="00057849" w:rsidRPr="008C5C4E">
        <w:rPr>
          <w:rStyle w:val="Hyperlink"/>
          <w:rFonts w:ascii="Times New Roman" w:hAnsi="Times New Roman" w:cs="Times New Roman"/>
          <w:color w:val="000000" w:themeColor="text1"/>
          <w:sz w:val="24"/>
          <w:szCs w:val="24"/>
          <w:u w:val="none"/>
        </w:rPr>
        <w:t xml:space="preserve"> </w:t>
      </w:r>
      <w:r w:rsidRPr="009216B1">
        <w:rPr>
          <w:color w:val="000000" w:themeColor="text1"/>
        </w:rPr>
        <w:fldChar w:fldCharType="end"/>
      </w:r>
    </w:p>
    <w:p w14:paraId="53099654" w14:textId="77777777" w:rsidR="00057849" w:rsidRDefault="00057849" w:rsidP="00051498">
      <w:pPr>
        <w:spacing w:after="0" w:line="240" w:lineRule="auto"/>
        <w:jc w:val="both"/>
        <w:rPr>
          <w:rFonts w:ascii="Times New Roman" w:hAnsi="Times New Roman" w:cs="Times New Roman"/>
          <w:sz w:val="24"/>
          <w:szCs w:val="24"/>
        </w:rPr>
      </w:pPr>
    </w:p>
    <w:p w14:paraId="6DDE12BA" w14:textId="37B5C314" w:rsidR="00051498" w:rsidRPr="00025B97" w:rsidRDefault="00051498" w:rsidP="00051498">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Uvidom u Registar koncesija omogućeno je praćenje dužnika i stanje duga po dospjelim nepodmirenim obvezama za koncesije. Ukupan iznos dugovanja na dan 31.</w:t>
      </w:r>
      <w:r>
        <w:rPr>
          <w:rFonts w:ascii="Times New Roman" w:hAnsi="Times New Roman" w:cs="Times New Roman"/>
          <w:sz w:val="24"/>
          <w:szCs w:val="24"/>
        </w:rPr>
        <w:t xml:space="preserve"> prosinca </w:t>
      </w:r>
      <w:r w:rsidRPr="00025B97">
        <w:rPr>
          <w:rFonts w:ascii="Times New Roman" w:hAnsi="Times New Roman" w:cs="Times New Roman"/>
          <w:sz w:val="24"/>
          <w:szCs w:val="24"/>
        </w:rPr>
        <w:t>20</w:t>
      </w:r>
      <w:r>
        <w:rPr>
          <w:rFonts w:ascii="Times New Roman" w:hAnsi="Times New Roman" w:cs="Times New Roman"/>
          <w:sz w:val="24"/>
          <w:szCs w:val="24"/>
        </w:rPr>
        <w:t>24</w:t>
      </w:r>
      <w:r w:rsidRPr="00025B97">
        <w:rPr>
          <w:rFonts w:ascii="Times New Roman" w:hAnsi="Times New Roman" w:cs="Times New Roman"/>
          <w:sz w:val="24"/>
          <w:szCs w:val="24"/>
        </w:rPr>
        <w:t xml:space="preserve">. iznosio je </w:t>
      </w:r>
      <w:r>
        <w:rPr>
          <w:rFonts w:ascii="Times New Roman" w:hAnsi="Times New Roman" w:cs="Times New Roman"/>
          <w:sz w:val="24"/>
          <w:szCs w:val="24"/>
        </w:rPr>
        <w:t>18,6</w:t>
      </w:r>
      <w:r w:rsidRPr="00025B97">
        <w:rPr>
          <w:rFonts w:ascii="Times New Roman" w:hAnsi="Times New Roman" w:cs="Times New Roman"/>
          <w:sz w:val="24"/>
          <w:szCs w:val="24"/>
        </w:rPr>
        <w:t xml:space="preserve"> m</w:t>
      </w:r>
      <w:r>
        <w:rPr>
          <w:rFonts w:ascii="Times New Roman" w:hAnsi="Times New Roman" w:cs="Times New Roman"/>
          <w:sz w:val="24"/>
          <w:szCs w:val="24"/>
        </w:rPr>
        <w:t>ilijuna</w:t>
      </w:r>
      <w:r w:rsidRPr="00025B97">
        <w:rPr>
          <w:rFonts w:ascii="Times New Roman" w:hAnsi="Times New Roman" w:cs="Times New Roman"/>
          <w:sz w:val="24"/>
          <w:szCs w:val="24"/>
        </w:rPr>
        <w:t xml:space="preserve"> </w:t>
      </w:r>
      <w:r>
        <w:rPr>
          <w:rFonts w:ascii="Times New Roman" w:hAnsi="Times New Roman" w:cs="Times New Roman"/>
          <w:sz w:val="24"/>
          <w:szCs w:val="24"/>
        </w:rPr>
        <w:t>eura</w:t>
      </w:r>
      <w:r w:rsidRPr="00025B97">
        <w:rPr>
          <w:rFonts w:ascii="Times New Roman" w:hAnsi="Times New Roman" w:cs="Times New Roman"/>
          <w:sz w:val="24"/>
          <w:szCs w:val="24"/>
        </w:rPr>
        <w:t xml:space="preserve"> i </w:t>
      </w:r>
      <w:r>
        <w:rPr>
          <w:rFonts w:ascii="Times New Roman" w:hAnsi="Times New Roman" w:cs="Times New Roman"/>
          <w:sz w:val="24"/>
          <w:szCs w:val="24"/>
        </w:rPr>
        <w:t>bilježi povećanje</w:t>
      </w:r>
      <w:r w:rsidRPr="00025B97">
        <w:rPr>
          <w:rFonts w:ascii="Times New Roman" w:hAnsi="Times New Roman" w:cs="Times New Roman"/>
          <w:sz w:val="24"/>
          <w:szCs w:val="24"/>
        </w:rPr>
        <w:t xml:space="preserve"> za </w:t>
      </w:r>
      <w:r>
        <w:rPr>
          <w:rFonts w:ascii="Times New Roman" w:hAnsi="Times New Roman" w:cs="Times New Roman"/>
          <w:sz w:val="24"/>
          <w:szCs w:val="24"/>
        </w:rPr>
        <w:t>2,8</w:t>
      </w:r>
      <w:r w:rsidRPr="00025B97">
        <w:rPr>
          <w:rFonts w:ascii="Times New Roman" w:hAnsi="Times New Roman" w:cs="Times New Roman"/>
          <w:sz w:val="24"/>
          <w:szCs w:val="24"/>
        </w:rPr>
        <w:t xml:space="preserve"> </w:t>
      </w:r>
      <w:r>
        <w:rPr>
          <w:rFonts w:ascii="Times New Roman" w:hAnsi="Times New Roman" w:cs="Times New Roman"/>
          <w:sz w:val="24"/>
          <w:szCs w:val="24"/>
        </w:rPr>
        <w:t>milijuna</w:t>
      </w:r>
      <w:r w:rsidRPr="00025B97">
        <w:rPr>
          <w:rFonts w:ascii="Times New Roman" w:hAnsi="Times New Roman" w:cs="Times New Roman"/>
          <w:sz w:val="24"/>
          <w:szCs w:val="24"/>
        </w:rPr>
        <w:t xml:space="preserve"> </w:t>
      </w:r>
      <w:r>
        <w:rPr>
          <w:rFonts w:ascii="Times New Roman" w:hAnsi="Times New Roman" w:cs="Times New Roman"/>
          <w:sz w:val="24"/>
          <w:szCs w:val="24"/>
        </w:rPr>
        <w:t>eura</w:t>
      </w:r>
      <w:r w:rsidRPr="00025B97">
        <w:rPr>
          <w:rFonts w:ascii="Times New Roman" w:hAnsi="Times New Roman" w:cs="Times New Roman"/>
          <w:sz w:val="24"/>
          <w:szCs w:val="24"/>
        </w:rPr>
        <w:t xml:space="preserve"> u odnosu na isti dan 202</w:t>
      </w:r>
      <w:r>
        <w:rPr>
          <w:rFonts w:ascii="Times New Roman" w:hAnsi="Times New Roman" w:cs="Times New Roman"/>
          <w:sz w:val="24"/>
          <w:szCs w:val="24"/>
        </w:rPr>
        <w:t>3</w:t>
      </w:r>
      <w:r w:rsidRPr="00025B97">
        <w:rPr>
          <w:rFonts w:ascii="Times New Roman" w:hAnsi="Times New Roman" w:cs="Times New Roman"/>
          <w:sz w:val="24"/>
          <w:szCs w:val="24"/>
        </w:rPr>
        <w:t xml:space="preserve">. godine, </w:t>
      </w:r>
      <w:r>
        <w:rPr>
          <w:rFonts w:ascii="Times New Roman" w:hAnsi="Times New Roman" w:cs="Times New Roman"/>
          <w:sz w:val="24"/>
          <w:szCs w:val="24"/>
        </w:rPr>
        <w:t xml:space="preserve">što predstavlja povećanje </w:t>
      </w:r>
      <w:r w:rsidRPr="00025B97">
        <w:rPr>
          <w:rFonts w:ascii="Times New Roman" w:hAnsi="Times New Roman" w:cs="Times New Roman"/>
          <w:sz w:val="24"/>
          <w:szCs w:val="24"/>
        </w:rPr>
        <w:t xml:space="preserve">za </w:t>
      </w:r>
      <w:r>
        <w:rPr>
          <w:rFonts w:ascii="Times New Roman" w:hAnsi="Times New Roman" w:cs="Times New Roman"/>
          <w:sz w:val="24"/>
          <w:szCs w:val="24"/>
        </w:rPr>
        <w:t>17,8</w:t>
      </w:r>
      <w:r w:rsidRPr="00025B97">
        <w:rPr>
          <w:rFonts w:ascii="Times New Roman" w:hAnsi="Times New Roman" w:cs="Times New Roman"/>
          <w:sz w:val="24"/>
          <w:szCs w:val="24"/>
        </w:rPr>
        <w:t xml:space="preserve"> posto.</w:t>
      </w:r>
    </w:p>
    <w:p w14:paraId="7B815A1C" w14:textId="77777777" w:rsidR="00051498" w:rsidRPr="00025B97" w:rsidRDefault="00051498" w:rsidP="00051498">
      <w:pPr>
        <w:spacing w:after="0" w:line="240" w:lineRule="auto"/>
        <w:jc w:val="both"/>
        <w:rPr>
          <w:rFonts w:ascii="Times New Roman" w:hAnsi="Times New Roman" w:cs="Times New Roman"/>
          <w:sz w:val="24"/>
          <w:szCs w:val="24"/>
        </w:rPr>
      </w:pPr>
    </w:p>
    <w:p w14:paraId="2C6ADDC8" w14:textId="77777777" w:rsidR="00051498" w:rsidRPr="00F5752C" w:rsidRDefault="00051498" w:rsidP="00051498">
      <w:pPr>
        <w:spacing w:after="0" w:line="240" w:lineRule="auto"/>
        <w:jc w:val="both"/>
        <w:rPr>
          <w:rFonts w:ascii="Times New Roman" w:hAnsi="Times New Roman" w:cs="Times New Roman"/>
          <w:b/>
          <w:sz w:val="24"/>
          <w:szCs w:val="24"/>
        </w:rPr>
      </w:pPr>
      <w:r w:rsidRPr="00F5752C">
        <w:rPr>
          <w:rFonts w:ascii="Times New Roman" w:hAnsi="Times New Roman" w:cs="Times New Roman"/>
          <w:b/>
          <w:sz w:val="24"/>
          <w:szCs w:val="24"/>
        </w:rPr>
        <w:t xml:space="preserve">5.1. Stanje </w:t>
      </w:r>
      <w:r>
        <w:rPr>
          <w:rFonts w:ascii="Times New Roman" w:hAnsi="Times New Roman" w:cs="Times New Roman"/>
          <w:b/>
          <w:sz w:val="24"/>
          <w:szCs w:val="24"/>
        </w:rPr>
        <w:t xml:space="preserve">duga </w:t>
      </w:r>
    </w:p>
    <w:p w14:paraId="6F1D9408" w14:textId="3502C227" w:rsidR="000E5486" w:rsidRDefault="000E5486" w:rsidP="00051498">
      <w:pPr>
        <w:spacing w:after="0" w:line="240" w:lineRule="auto"/>
        <w:jc w:val="both"/>
        <w:rPr>
          <w:rFonts w:ascii="Times New Roman" w:hAnsi="Times New Roman" w:cs="Times New Roman"/>
          <w:sz w:val="24"/>
          <w:szCs w:val="24"/>
        </w:rPr>
      </w:pPr>
    </w:p>
    <w:p w14:paraId="7BCB35BD" w14:textId="1310AC86" w:rsidR="00051498" w:rsidRPr="000414D6" w:rsidRDefault="004551CE" w:rsidP="004551CE">
      <w:pPr>
        <w:pStyle w:val="NoSpacing"/>
        <w:rPr>
          <w:rFonts w:ascii="Times New Roman" w:hAnsi="Times New Roman" w:cs="Times New Roman"/>
        </w:rPr>
      </w:pPr>
      <w:bookmarkStart w:id="34" w:name="_Toc214282475"/>
      <w:r w:rsidRPr="000414D6">
        <w:rPr>
          <w:rFonts w:ascii="Times New Roman" w:hAnsi="Times New Roman" w:cs="Times New Roman"/>
          <w:b/>
        </w:rPr>
        <w:t xml:space="preserve">Tablica </w:t>
      </w:r>
      <w:r w:rsidRPr="000414D6">
        <w:rPr>
          <w:rFonts w:ascii="Times New Roman" w:hAnsi="Times New Roman" w:cs="Times New Roman"/>
          <w:b/>
        </w:rPr>
        <w:fldChar w:fldCharType="begin"/>
      </w:r>
      <w:r w:rsidRPr="000414D6">
        <w:rPr>
          <w:rFonts w:ascii="Times New Roman" w:hAnsi="Times New Roman" w:cs="Times New Roman"/>
          <w:b/>
        </w:rPr>
        <w:instrText xml:space="preserve"> SEQ Tablica \* ARABIC </w:instrText>
      </w:r>
      <w:r w:rsidRPr="000414D6">
        <w:rPr>
          <w:rFonts w:ascii="Times New Roman" w:hAnsi="Times New Roman" w:cs="Times New Roman"/>
          <w:b/>
        </w:rPr>
        <w:fldChar w:fldCharType="separate"/>
      </w:r>
      <w:r w:rsidR="00286A2E">
        <w:rPr>
          <w:rFonts w:ascii="Times New Roman" w:hAnsi="Times New Roman" w:cs="Times New Roman"/>
          <w:b/>
          <w:noProof/>
        </w:rPr>
        <w:t>12</w:t>
      </w:r>
      <w:r w:rsidRPr="000414D6">
        <w:rPr>
          <w:rFonts w:ascii="Times New Roman" w:hAnsi="Times New Roman" w:cs="Times New Roman"/>
          <w:b/>
        </w:rPr>
        <w:fldChar w:fldCharType="end"/>
      </w:r>
      <w:r w:rsidR="00051498" w:rsidRPr="000414D6">
        <w:rPr>
          <w:rFonts w:ascii="Times New Roman" w:hAnsi="Times New Roman" w:cs="Times New Roman"/>
          <w:b/>
        </w:rPr>
        <w:t>.</w:t>
      </w:r>
      <w:r w:rsidR="00051498" w:rsidRPr="000414D6">
        <w:rPr>
          <w:rFonts w:ascii="Times New Roman" w:hAnsi="Times New Roman" w:cs="Times New Roman"/>
        </w:rPr>
        <w:t xml:space="preserve"> Iznos dugovanja prema davateljima koncesija </w:t>
      </w:r>
      <w:r w:rsidR="00DB585F" w:rsidRPr="000414D6">
        <w:rPr>
          <w:rFonts w:ascii="Times New Roman" w:hAnsi="Times New Roman" w:cs="Times New Roman"/>
        </w:rPr>
        <w:t>(</w:t>
      </w:r>
      <w:r w:rsidR="00F30E09" w:rsidRPr="000414D6">
        <w:rPr>
          <w:rFonts w:ascii="Times New Roman" w:hAnsi="Times New Roman" w:cs="Times New Roman"/>
        </w:rPr>
        <w:t>u eurima)</w:t>
      </w:r>
      <w:bookmarkEnd w:id="34"/>
    </w:p>
    <w:p w14:paraId="3DD98986" w14:textId="77777777" w:rsidR="00051498" w:rsidRDefault="00051498" w:rsidP="00051498">
      <w:pPr>
        <w:spacing w:after="0" w:line="240" w:lineRule="auto"/>
        <w:jc w:val="both"/>
        <w:rPr>
          <w:rFonts w:ascii="Times New Roman" w:hAnsi="Times New Roman" w:cs="Times New Roman"/>
          <w:b/>
          <w:i/>
          <w:sz w:val="20"/>
          <w:szCs w:val="20"/>
        </w:rPr>
      </w:pPr>
      <w:r w:rsidRPr="00640AA5">
        <w:rPr>
          <w:noProof/>
          <w:lang w:eastAsia="hr-HR"/>
        </w:rPr>
        <w:lastRenderedPageBreak/>
        <w:drawing>
          <wp:inline distT="0" distB="0" distL="0" distR="0" wp14:anchorId="30FBA038" wp14:editId="403E5065">
            <wp:extent cx="5760720" cy="1954036"/>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954036"/>
                    </a:xfrm>
                    <a:prstGeom prst="rect">
                      <a:avLst/>
                    </a:prstGeom>
                    <a:noFill/>
                    <a:ln>
                      <a:noFill/>
                    </a:ln>
                  </pic:spPr>
                </pic:pic>
              </a:graphicData>
            </a:graphic>
          </wp:inline>
        </w:drawing>
      </w:r>
    </w:p>
    <w:p w14:paraId="5D7DA8E1" w14:textId="77777777" w:rsidR="00051498" w:rsidRPr="00F5752C" w:rsidRDefault="00051498" w:rsidP="00051498">
      <w:pPr>
        <w:spacing w:after="0" w:line="240" w:lineRule="auto"/>
        <w:jc w:val="both"/>
        <w:rPr>
          <w:rFonts w:ascii="Times New Roman" w:hAnsi="Times New Roman" w:cs="Times New Roman"/>
          <w:i/>
          <w:sz w:val="20"/>
          <w:szCs w:val="20"/>
        </w:rPr>
      </w:pPr>
      <w:r w:rsidRPr="00F5752C">
        <w:rPr>
          <w:rFonts w:ascii="Times New Roman" w:hAnsi="Times New Roman" w:cs="Times New Roman"/>
          <w:b/>
          <w:i/>
          <w:sz w:val="20"/>
          <w:szCs w:val="20"/>
        </w:rPr>
        <w:t>Izvor:</w:t>
      </w:r>
      <w:r w:rsidRPr="00F5752C">
        <w:rPr>
          <w:rFonts w:ascii="Times New Roman" w:hAnsi="Times New Roman" w:cs="Times New Roman"/>
          <w:i/>
          <w:sz w:val="20"/>
          <w:szCs w:val="20"/>
        </w:rPr>
        <w:t xml:space="preserve"> Ministarstvo financija, Registar koncesija</w:t>
      </w:r>
    </w:p>
    <w:p w14:paraId="38C4995A" w14:textId="77777777" w:rsidR="00051498" w:rsidRPr="00025B97" w:rsidRDefault="00051498" w:rsidP="00051498">
      <w:pPr>
        <w:spacing w:after="0" w:line="240" w:lineRule="auto"/>
        <w:jc w:val="both"/>
        <w:rPr>
          <w:rFonts w:ascii="Times New Roman" w:hAnsi="Times New Roman" w:cs="Times New Roman"/>
          <w:sz w:val="24"/>
          <w:szCs w:val="24"/>
        </w:rPr>
      </w:pPr>
    </w:p>
    <w:p w14:paraId="693BF4D3" w14:textId="57613987" w:rsidR="00051498" w:rsidRDefault="00051498" w:rsidP="00051498">
      <w:pPr>
        <w:spacing w:after="0" w:line="240" w:lineRule="auto"/>
        <w:jc w:val="both"/>
        <w:rPr>
          <w:rFonts w:ascii="Times New Roman" w:eastAsia="Calibri" w:hAnsi="Times New Roman" w:cs="Times New Roman"/>
          <w:sz w:val="24"/>
          <w:szCs w:val="24"/>
        </w:rPr>
      </w:pPr>
      <w:r w:rsidRPr="00A5436F">
        <w:rPr>
          <w:rFonts w:ascii="Times New Roman" w:eastAsia="Calibri" w:hAnsi="Times New Roman" w:cs="Times New Roman"/>
          <w:sz w:val="24"/>
          <w:szCs w:val="24"/>
        </w:rPr>
        <w:t>Zakonom o izmjenama i dopunama zakona o ustrojstvu i djelokrugu tijela državne uprave („Narodne novine“, br</w:t>
      </w:r>
      <w:r w:rsidR="00291823">
        <w:rPr>
          <w:rFonts w:ascii="Times New Roman" w:eastAsia="Calibri" w:hAnsi="Times New Roman" w:cs="Times New Roman"/>
          <w:sz w:val="24"/>
          <w:szCs w:val="24"/>
        </w:rPr>
        <w:t>.</w:t>
      </w:r>
      <w:r w:rsidRPr="00A5436F">
        <w:rPr>
          <w:rFonts w:ascii="Times New Roman" w:eastAsia="Calibri" w:hAnsi="Times New Roman" w:cs="Times New Roman"/>
          <w:sz w:val="24"/>
          <w:szCs w:val="24"/>
        </w:rPr>
        <w:t xml:space="preserve"> 57/24.) došlo je do preustroja ministarstava te je Ministarstvo gospodarstva i održivog razvoja u 2024. godini podijeljeno na Ministarstvo gospodarstva i Ministarstvo zaštite okoliša i zelene tranzicije. Sukladno tome, podaci o dugovanjima po resorima za 2024. godinu prikazani su u skladu s trenutno važećim ustrojem i djelokrugom tijela državne uprave, dok su za 2023. godinu podaci prikazani na razini tada važećeg djelokruga i ustrojstva.</w:t>
      </w:r>
    </w:p>
    <w:p w14:paraId="3C2C2868" w14:textId="77777777" w:rsidR="00051498" w:rsidRDefault="00051498" w:rsidP="00051498">
      <w:pPr>
        <w:spacing w:after="0" w:line="240" w:lineRule="auto"/>
        <w:jc w:val="both"/>
        <w:rPr>
          <w:rFonts w:ascii="Times New Roman" w:eastAsia="Calibri" w:hAnsi="Times New Roman" w:cs="Times New Roman"/>
          <w:sz w:val="24"/>
          <w:szCs w:val="24"/>
        </w:rPr>
      </w:pPr>
    </w:p>
    <w:p w14:paraId="0516EAE3" w14:textId="0141C549" w:rsidR="00051498"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 xml:space="preserve">U samoj strukturi </w:t>
      </w:r>
      <w:r w:rsidRPr="009F6C79">
        <w:rPr>
          <w:rFonts w:ascii="Times New Roman" w:eastAsia="Calibri" w:hAnsi="Times New Roman" w:cs="Times New Roman"/>
          <w:sz w:val="24"/>
          <w:szCs w:val="24"/>
        </w:rPr>
        <w:t>evidentiranog duga primjet</w:t>
      </w:r>
      <w:r>
        <w:rPr>
          <w:rFonts w:ascii="Times New Roman" w:eastAsia="Calibri" w:hAnsi="Times New Roman" w:cs="Times New Roman"/>
          <w:sz w:val="24"/>
          <w:szCs w:val="24"/>
        </w:rPr>
        <w:t>an</w:t>
      </w:r>
      <w:r w:rsidRPr="009F6C79">
        <w:rPr>
          <w:rFonts w:ascii="Times New Roman" w:eastAsia="Calibri" w:hAnsi="Times New Roman" w:cs="Times New Roman"/>
          <w:sz w:val="24"/>
          <w:szCs w:val="24"/>
        </w:rPr>
        <w:t xml:space="preserve"> je </w:t>
      </w:r>
      <w:r>
        <w:rPr>
          <w:rFonts w:ascii="Times New Roman" w:eastAsia="Calibri" w:hAnsi="Times New Roman" w:cs="Times New Roman"/>
          <w:sz w:val="24"/>
          <w:szCs w:val="24"/>
        </w:rPr>
        <w:t xml:space="preserve">značajan porast (17,9 posto) ukupnog dugovanja, na koje je najviše utjecao </w:t>
      </w:r>
      <w:r w:rsidR="00053CFE">
        <w:rPr>
          <w:rFonts w:ascii="Times New Roman" w:eastAsia="Calibri" w:hAnsi="Times New Roman" w:cs="Times New Roman"/>
          <w:sz w:val="24"/>
          <w:szCs w:val="24"/>
        </w:rPr>
        <w:t>porast</w:t>
      </w:r>
      <w:r>
        <w:rPr>
          <w:rFonts w:ascii="Times New Roman" w:eastAsia="Calibri" w:hAnsi="Times New Roman" w:cs="Times New Roman"/>
          <w:sz w:val="24"/>
          <w:szCs w:val="24"/>
        </w:rPr>
        <w:t xml:space="preserve"> dugovanja dva resora, gospodarstv</w:t>
      </w:r>
      <w:r w:rsidR="00053CFE">
        <w:rPr>
          <w:rFonts w:ascii="Times New Roman" w:eastAsia="Calibri" w:hAnsi="Times New Roman" w:cs="Times New Roman"/>
          <w:sz w:val="24"/>
          <w:szCs w:val="24"/>
        </w:rPr>
        <w:t>a</w:t>
      </w:r>
      <w:r>
        <w:rPr>
          <w:rFonts w:ascii="Times New Roman" w:eastAsia="Calibri" w:hAnsi="Times New Roman" w:cs="Times New Roman"/>
          <w:sz w:val="24"/>
          <w:szCs w:val="24"/>
        </w:rPr>
        <w:t xml:space="preserve"> i zaštita okoliša, u usporedbi s 2023. godinom i tadašnjim Ministarstvom gospodarstva i održivog razvoja. Tako su  </w:t>
      </w:r>
      <w:r w:rsidRPr="009F6C79">
        <w:rPr>
          <w:rFonts w:ascii="Times New Roman" w:eastAsia="Calibri" w:hAnsi="Times New Roman" w:cs="Times New Roman"/>
          <w:sz w:val="24"/>
          <w:szCs w:val="24"/>
        </w:rPr>
        <w:t>dugovanja iz nadležnosti Ministarstva gospodarstva na ime</w:t>
      </w:r>
      <w:r w:rsidRPr="00267DD9">
        <w:rPr>
          <w:rFonts w:ascii="Times New Roman" w:eastAsia="Calibri" w:hAnsi="Times New Roman" w:cs="Times New Roman"/>
          <w:sz w:val="24"/>
          <w:szCs w:val="24"/>
        </w:rPr>
        <w:t xml:space="preserve"> naknada za koncesiju na dan 31. prosinca 202</w:t>
      </w:r>
      <w:r>
        <w:rPr>
          <w:rFonts w:ascii="Times New Roman" w:eastAsia="Calibri" w:hAnsi="Times New Roman" w:cs="Times New Roman"/>
          <w:sz w:val="24"/>
          <w:szCs w:val="24"/>
        </w:rPr>
        <w:t>4</w:t>
      </w:r>
      <w:r w:rsidRPr="00267DD9">
        <w:rPr>
          <w:rFonts w:ascii="Times New Roman" w:eastAsia="Calibri" w:hAnsi="Times New Roman" w:cs="Times New Roman"/>
          <w:sz w:val="24"/>
          <w:szCs w:val="24"/>
        </w:rPr>
        <w:t xml:space="preserve">. godine iznosila </w:t>
      </w:r>
      <w:r>
        <w:rPr>
          <w:rFonts w:ascii="Times New Roman" w:eastAsia="Calibri" w:hAnsi="Times New Roman" w:cs="Times New Roman"/>
          <w:sz w:val="24"/>
          <w:szCs w:val="24"/>
        </w:rPr>
        <w:t>4,3</w:t>
      </w:r>
      <w:r w:rsidRPr="00267DD9">
        <w:rPr>
          <w:rFonts w:ascii="Times New Roman" w:eastAsia="Calibri" w:hAnsi="Times New Roman" w:cs="Times New Roman"/>
          <w:sz w:val="24"/>
          <w:szCs w:val="24"/>
        </w:rPr>
        <w:t xml:space="preserve"> milijuna eura dok su </w:t>
      </w:r>
      <w:r>
        <w:rPr>
          <w:rFonts w:ascii="Times New Roman" w:eastAsia="Calibri" w:hAnsi="Times New Roman" w:cs="Times New Roman"/>
          <w:sz w:val="24"/>
          <w:szCs w:val="24"/>
        </w:rPr>
        <w:t>dugovanja iz nadležnosti Ministarstva zaštite okoliša i zelene tranzicije na isti dan iznosila 1,3 milijuna eura.</w:t>
      </w:r>
    </w:p>
    <w:p w14:paraId="5B3DB66B" w14:textId="77777777" w:rsidR="00051498" w:rsidRDefault="00051498" w:rsidP="00051498">
      <w:pPr>
        <w:spacing w:after="0" w:line="240" w:lineRule="auto"/>
        <w:jc w:val="both"/>
        <w:rPr>
          <w:rFonts w:ascii="Times New Roman" w:eastAsia="Calibri" w:hAnsi="Times New Roman" w:cs="Times New Roman"/>
          <w:sz w:val="24"/>
          <w:szCs w:val="24"/>
        </w:rPr>
      </w:pPr>
    </w:p>
    <w:p w14:paraId="698C0A4C" w14:textId="439B6FDD" w:rsidR="00051498" w:rsidRDefault="00051498" w:rsidP="0005149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Porast dugovanja iz nadležnosti Ministarstva gospodarstva može se tumačiti datumima dospijeća i datumima plaćanja obveza, a ista se prvenstveno odnose na zauzetu površinu za područje naftnog rudarstva/ugljikovodika. Tako su ukupna dugovanja za ugljikovodike </w:t>
      </w:r>
      <w:r w:rsidR="00C852B8">
        <w:rPr>
          <w:rFonts w:ascii="Times New Roman" w:eastAsia="Calibri" w:hAnsi="Times New Roman" w:cs="Times New Roman"/>
          <w:sz w:val="24"/>
          <w:szCs w:val="24"/>
        </w:rPr>
        <w:t xml:space="preserve">na </w:t>
      </w:r>
      <w:r>
        <w:rPr>
          <w:rFonts w:ascii="Times New Roman" w:eastAsia="Calibri" w:hAnsi="Times New Roman" w:cs="Times New Roman"/>
          <w:sz w:val="24"/>
          <w:szCs w:val="24"/>
        </w:rPr>
        <w:t>dan 31.12.2024. godine iznosila 3,2 milijuna eura. Uparivanjem plaćanja obveza koncesionara za zauzetu površinu, a za koju je utvrđeno da je uplaćena 31.12.2023. godine (ali u trenutku bilježenja svih podataka za ovo Izvješće isto nije bilo provedeno) te provjerom stanja duga na dan 8. siječnja</w:t>
      </w:r>
      <w:r w:rsidR="00291823">
        <w:rPr>
          <w:rFonts w:ascii="Times New Roman" w:eastAsia="Calibri" w:hAnsi="Times New Roman" w:cs="Times New Roman"/>
          <w:sz w:val="24"/>
          <w:szCs w:val="24"/>
        </w:rPr>
        <w:t xml:space="preserve"> 2025. godine</w:t>
      </w:r>
      <w:r>
        <w:rPr>
          <w:rFonts w:ascii="Times New Roman" w:eastAsia="Calibri" w:hAnsi="Times New Roman" w:cs="Times New Roman"/>
          <w:sz w:val="24"/>
          <w:szCs w:val="24"/>
        </w:rPr>
        <w:t xml:space="preserve"> utvrđeno je kako je dugovanje za područje ugljikovodika iznosilo 137,6 tisuća eura za zauzetu površinu i 1,2 milijuna eura za eksploataciju. </w:t>
      </w:r>
    </w:p>
    <w:p w14:paraId="3C74073C" w14:textId="77777777" w:rsidR="00051498" w:rsidRDefault="00051498" w:rsidP="00051498">
      <w:pPr>
        <w:spacing w:after="0" w:line="240" w:lineRule="auto"/>
        <w:jc w:val="both"/>
        <w:rPr>
          <w:rFonts w:ascii="Times New Roman" w:eastAsia="Calibri" w:hAnsi="Times New Roman" w:cs="Times New Roman"/>
          <w:sz w:val="24"/>
          <w:szCs w:val="24"/>
        </w:rPr>
      </w:pPr>
    </w:p>
    <w:p w14:paraId="0AA1891D" w14:textId="77777777" w:rsidR="00051498" w:rsidRPr="00A5436F" w:rsidRDefault="00051498" w:rsidP="00051498">
      <w:pPr>
        <w:spacing w:after="0" w:line="240" w:lineRule="auto"/>
        <w:jc w:val="both"/>
        <w:rPr>
          <w:rFonts w:ascii="Times New Roman" w:eastAsia="Calibri" w:hAnsi="Times New Roman" w:cs="Times New Roman"/>
          <w:sz w:val="24"/>
          <w:szCs w:val="24"/>
        </w:rPr>
      </w:pPr>
      <w:r w:rsidRPr="00A5436F">
        <w:rPr>
          <w:rFonts w:ascii="Times New Roman" w:eastAsia="Calibri" w:hAnsi="Times New Roman" w:cs="Times New Roman"/>
          <w:sz w:val="24"/>
          <w:szCs w:val="24"/>
        </w:rPr>
        <w:t>Ministarstvo mora, prometa i infrastrukture na dan 31. prosinca 2024. godine bilježi dugovanja na ime naknada za koncesij</w:t>
      </w:r>
      <w:r w:rsidR="0071388B">
        <w:rPr>
          <w:rFonts w:ascii="Times New Roman" w:eastAsia="Calibri" w:hAnsi="Times New Roman" w:cs="Times New Roman"/>
          <w:sz w:val="24"/>
          <w:szCs w:val="24"/>
        </w:rPr>
        <w:t>u u iznosu od 3,4 milijuna eura</w:t>
      </w:r>
      <w:r w:rsidRPr="00A5436F">
        <w:rPr>
          <w:rFonts w:ascii="Times New Roman" w:eastAsia="Calibri" w:hAnsi="Times New Roman" w:cs="Times New Roman"/>
          <w:sz w:val="24"/>
          <w:szCs w:val="24"/>
        </w:rPr>
        <w:t xml:space="preserve"> te je iznos dugovanja uvećan za 0,7 milijuna eura (27,4 posto) u odnosu na isti dan 202</w:t>
      </w:r>
      <w:r>
        <w:rPr>
          <w:rFonts w:ascii="Times New Roman" w:eastAsia="Calibri" w:hAnsi="Times New Roman" w:cs="Times New Roman"/>
          <w:sz w:val="24"/>
          <w:szCs w:val="24"/>
        </w:rPr>
        <w:t>3</w:t>
      </w:r>
      <w:r w:rsidRPr="00A5436F">
        <w:rPr>
          <w:rFonts w:ascii="Times New Roman" w:eastAsia="Calibri" w:hAnsi="Times New Roman" w:cs="Times New Roman"/>
          <w:sz w:val="24"/>
          <w:szCs w:val="24"/>
        </w:rPr>
        <w:t>. godine.</w:t>
      </w:r>
    </w:p>
    <w:p w14:paraId="7215CC83" w14:textId="77777777" w:rsidR="00051498" w:rsidRPr="008834C3" w:rsidRDefault="00051498" w:rsidP="00051498">
      <w:pPr>
        <w:spacing w:after="0" w:line="240" w:lineRule="auto"/>
        <w:jc w:val="both"/>
        <w:rPr>
          <w:rFonts w:ascii="Times New Roman" w:eastAsia="Calibri" w:hAnsi="Times New Roman" w:cs="Times New Roman"/>
          <w:sz w:val="24"/>
          <w:szCs w:val="24"/>
          <w:highlight w:val="yellow"/>
        </w:rPr>
      </w:pPr>
    </w:p>
    <w:p w14:paraId="4953B985" w14:textId="77777777" w:rsidR="00051498" w:rsidRPr="00267DD9" w:rsidRDefault="00051498" w:rsidP="00051498">
      <w:pPr>
        <w:spacing w:after="0" w:line="240" w:lineRule="auto"/>
        <w:jc w:val="both"/>
        <w:rPr>
          <w:rFonts w:ascii="Times New Roman" w:eastAsia="Calibri" w:hAnsi="Times New Roman" w:cs="Times New Roman"/>
          <w:sz w:val="24"/>
          <w:szCs w:val="24"/>
        </w:rPr>
      </w:pPr>
      <w:r w:rsidRPr="00A5436F">
        <w:rPr>
          <w:rFonts w:ascii="Times New Roman" w:eastAsia="Calibri" w:hAnsi="Times New Roman" w:cs="Times New Roman"/>
          <w:sz w:val="24"/>
          <w:szCs w:val="24"/>
        </w:rPr>
        <w:t>Potraživanja Ministarstva poljoprivrede na ime</w:t>
      </w:r>
      <w:r w:rsidRPr="00A5436F">
        <w:rPr>
          <w:rFonts w:ascii="Calibri" w:eastAsia="Calibri" w:hAnsi="Calibri" w:cs="Times New Roman"/>
        </w:rPr>
        <w:t xml:space="preserve"> </w:t>
      </w:r>
      <w:r w:rsidRPr="00A5436F">
        <w:rPr>
          <w:rFonts w:ascii="Times New Roman" w:eastAsia="Calibri" w:hAnsi="Times New Roman" w:cs="Times New Roman"/>
          <w:sz w:val="24"/>
          <w:szCs w:val="24"/>
        </w:rPr>
        <w:t xml:space="preserve">naknada za koncesiju iznosila su </w:t>
      </w:r>
      <w:r>
        <w:rPr>
          <w:rFonts w:ascii="Times New Roman" w:eastAsia="Calibri" w:hAnsi="Times New Roman" w:cs="Times New Roman"/>
          <w:sz w:val="24"/>
          <w:szCs w:val="24"/>
        </w:rPr>
        <w:t xml:space="preserve">na promatrani dan </w:t>
      </w:r>
      <w:r w:rsidRPr="00A5436F">
        <w:rPr>
          <w:rFonts w:ascii="Times New Roman" w:eastAsia="Calibri" w:hAnsi="Times New Roman" w:cs="Times New Roman"/>
          <w:sz w:val="24"/>
          <w:szCs w:val="24"/>
        </w:rPr>
        <w:t>4,4 tisuća eura, te su uvećana za 7,5 posto u odnosu na isti dan 2</w:t>
      </w:r>
      <w:r w:rsidR="0071388B">
        <w:rPr>
          <w:rFonts w:ascii="Times New Roman" w:eastAsia="Calibri" w:hAnsi="Times New Roman" w:cs="Times New Roman"/>
          <w:sz w:val="24"/>
          <w:szCs w:val="24"/>
        </w:rPr>
        <w:t>023. godine kada su iznosila 4</w:t>
      </w:r>
      <w:r w:rsidRPr="00A5436F">
        <w:rPr>
          <w:rFonts w:ascii="Times New Roman" w:eastAsia="Calibri" w:hAnsi="Times New Roman" w:cs="Times New Roman"/>
          <w:sz w:val="24"/>
          <w:szCs w:val="24"/>
        </w:rPr>
        <w:t xml:space="preserve"> tisuće eura. Ova dugovanja u bitnome ne sudjeluju u ukupnom dugu po koncesijskim naknadama.</w:t>
      </w:r>
    </w:p>
    <w:p w14:paraId="2C010DF1"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3F809C3C" w14:textId="5A813434" w:rsidR="00051498" w:rsidRPr="00267DD9" w:rsidRDefault="00051498" w:rsidP="00051498">
      <w:pPr>
        <w:spacing w:after="0" w:line="240" w:lineRule="auto"/>
        <w:jc w:val="both"/>
        <w:rPr>
          <w:rFonts w:ascii="Times New Roman" w:eastAsia="Calibri" w:hAnsi="Times New Roman" w:cs="Times New Roman"/>
          <w:sz w:val="24"/>
          <w:szCs w:val="24"/>
        </w:rPr>
      </w:pPr>
      <w:r w:rsidRPr="00B674F2">
        <w:rPr>
          <w:rFonts w:ascii="Times New Roman" w:eastAsia="Calibri" w:hAnsi="Times New Roman" w:cs="Times New Roman"/>
          <w:sz w:val="24"/>
          <w:szCs w:val="24"/>
        </w:rPr>
        <w:t xml:space="preserve">Od ukupnog iznosa duga na dan 31. prosinca 2024. godine (18,6 milijuna eura) 7,8 milijuna eura, odnosno 41,9 posto se odnosi na istekle ugovore, odnosno ugovore koji su istekli tijekom ranijih godina, ali ne i tijekom 2024. godine. Najveći udio </w:t>
      </w:r>
      <w:r w:rsidR="0071388B">
        <w:rPr>
          <w:rFonts w:ascii="Times New Roman" w:eastAsia="Calibri" w:hAnsi="Times New Roman" w:cs="Times New Roman"/>
          <w:sz w:val="24"/>
          <w:szCs w:val="24"/>
        </w:rPr>
        <w:t xml:space="preserve">je </w:t>
      </w:r>
      <w:r w:rsidRPr="00B674F2">
        <w:rPr>
          <w:rFonts w:ascii="Times New Roman" w:eastAsia="Calibri" w:hAnsi="Times New Roman" w:cs="Times New Roman"/>
          <w:sz w:val="24"/>
          <w:szCs w:val="24"/>
        </w:rPr>
        <w:t>u dugovanju među isteklim ugovorima koji se odnose na ugovore iz podr</w:t>
      </w:r>
      <w:r w:rsidR="00C852B8">
        <w:rPr>
          <w:rFonts w:ascii="Times New Roman" w:eastAsia="Calibri" w:hAnsi="Times New Roman" w:cs="Times New Roman"/>
          <w:sz w:val="24"/>
          <w:szCs w:val="24"/>
        </w:rPr>
        <w:t>učja korištenja voda, rudarstva i</w:t>
      </w:r>
      <w:r w:rsidRPr="00B674F2">
        <w:rPr>
          <w:rFonts w:ascii="Times New Roman" w:eastAsia="Calibri" w:hAnsi="Times New Roman" w:cs="Times New Roman"/>
          <w:sz w:val="24"/>
          <w:szCs w:val="24"/>
        </w:rPr>
        <w:t xml:space="preserve"> pomorskog dobra</w:t>
      </w:r>
      <w:r w:rsidR="0071388B">
        <w:rPr>
          <w:rFonts w:ascii="Times New Roman" w:eastAsia="Calibri" w:hAnsi="Times New Roman" w:cs="Times New Roman"/>
          <w:sz w:val="24"/>
          <w:szCs w:val="24"/>
        </w:rPr>
        <w:t>.</w:t>
      </w:r>
      <w:r w:rsidRPr="00B674F2">
        <w:rPr>
          <w:rFonts w:ascii="Times New Roman" w:eastAsia="Calibri" w:hAnsi="Times New Roman" w:cs="Times New Roman"/>
          <w:sz w:val="24"/>
          <w:szCs w:val="24"/>
        </w:rPr>
        <w:t xml:space="preserve"> Svakako je važno za napomenuti kako među dugovanjima isteklih ugovora nema ugovora kojima je davatelj Ministarstvo mora, prometa i infrastrukture, a čiji ugovori na dan 31. prosinca 2024. godine bilježe udio od 18,4 posto u ukupnom iznosu dugovanja.</w:t>
      </w:r>
      <w:r w:rsidRPr="00267DD9">
        <w:rPr>
          <w:rFonts w:ascii="Times New Roman" w:eastAsia="Calibri" w:hAnsi="Times New Roman" w:cs="Times New Roman"/>
          <w:sz w:val="24"/>
          <w:szCs w:val="24"/>
        </w:rPr>
        <w:t xml:space="preserve"> </w:t>
      </w:r>
    </w:p>
    <w:p w14:paraId="43F680CA"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62B79ACD" w14:textId="77777777" w:rsidR="00051498" w:rsidRPr="00267DD9"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Najveći iznosi dugovanja iz nadležnosti pojedinog resora odnose se na dugovanja trgovačkih društava koja su otišla u stečaj, odnosno u predstečajeve, a čiji postupci su još u tijeku. Zbog sporosti u rješavanju problema iz područja insolvencijskih procesa, evidentira se dug po koncesijskim ugovorima.</w:t>
      </w:r>
    </w:p>
    <w:p w14:paraId="38BA8703" w14:textId="77777777" w:rsidR="00051498" w:rsidRDefault="00051498" w:rsidP="00051498">
      <w:pPr>
        <w:spacing w:after="0" w:line="240" w:lineRule="auto"/>
        <w:jc w:val="both"/>
        <w:rPr>
          <w:rFonts w:ascii="Times New Roman" w:hAnsi="Times New Roman" w:cs="Times New Roman"/>
          <w:sz w:val="24"/>
          <w:szCs w:val="24"/>
        </w:rPr>
      </w:pPr>
    </w:p>
    <w:p w14:paraId="66DA3E14" w14:textId="58DB22EF" w:rsidR="00E0177A" w:rsidRDefault="00051498" w:rsidP="000514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Od bitnoga je napomeni kako na stanje u Registru konc</w:t>
      </w:r>
      <w:r w:rsidR="0071388B">
        <w:rPr>
          <w:rFonts w:ascii="Times New Roman" w:hAnsi="Times New Roman" w:cs="Times New Roman"/>
          <w:sz w:val="24"/>
          <w:szCs w:val="24"/>
        </w:rPr>
        <w:t>esija</w:t>
      </w:r>
      <w:r>
        <w:rPr>
          <w:rFonts w:ascii="Times New Roman" w:hAnsi="Times New Roman" w:cs="Times New Roman"/>
          <w:sz w:val="24"/>
          <w:szCs w:val="24"/>
        </w:rPr>
        <w:t xml:space="preserve"> koje se prikazuje na dan 31.12</w:t>
      </w:r>
      <w:r w:rsidR="0071388B">
        <w:rPr>
          <w:rFonts w:ascii="Times New Roman" w:hAnsi="Times New Roman" w:cs="Times New Roman"/>
          <w:sz w:val="24"/>
          <w:szCs w:val="24"/>
        </w:rPr>
        <w:t>.</w:t>
      </w:r>
      <w:r>
        <w:rPr>
          <w:rFonts w:ascii="Times New Roman" w:hAnsi="Times New Roman" w:cs="Times New Roman"/>
          <w:sz w:val="24"/>
          <w:szCs w:val="24"/>
        </w:rPr>
        <w:t xml:space="preserve"> značajno utječu datumi dospijeća obveza i datumi plaćanja te u konačnici i provedba istih, odnosno evidentiran</w:t>
      </w:r>
      <w:r w:rsidR="00834903">
        <w:rPr>
          <w:rFonts w:ascii="Times New Roman" w:hAnsi="Times New Roman" w:cs="Times New Roman"/>
          <w:sz w:val="24"/>
          <w:szCs w:val="24"/>
        </w:rPr>
        <w:t>je uplata u Registru koncesija.</w:t>
      </w:r>
    </w:p>
    <w:p w14:paraId="69D7FE24" w14:textId="77777777" w:rsidR="004551CE" w:rsidRDefault="004551CE" w:rsidP="00051498">
      <w:pPr>
        <w:spacing w:after="0" w:line="240" w:lineRule="auto"/>
        <w:jc w:val="both"/>
        <w:rPr>
          <w:rFonts w:ascii="Times New Roman" w:hAnsi="Times New Roman" w:cs="Times New Roman"/>
          <w:sz w:val="24"/>
          <w:szCs w:val="24"/>
        </w:rPr>
      </w:pPr>
    </w:p>
    <w:p w14:paraId="6DDB9876" w14:textId="3873A6B2" w:rsidR="00051498" w:rsidRPr="00583397" w:rsidRDefault="004551CE" w:rsidP="004551CE">
      <w:pPr>
        <w:pStyle w:val="NoSpacing"/>
        <w:rPr>
          <w:rFonts w:ascii="Times New Roman" w:hAnsi="Times New Roman" w:cs="Times New Roman"/>
          <w:b/>
        </w:rPr>
      </w:pPr>
      <w:bookmarkStart w:id="35" w:name="_Toc214282476"/>
      <w:r w:rsidRPr="00583397">
        <w:rPr>
          <w:rFonts w:ascii="Times New Roman" w:hAnsi="Times New Roman" w:cs="Times New Roman"/>
          <w:b/>
        </w:rPr>
        <w:t xml:space="preserve">Tablica </w:t>
      </w:r>
      <w:r w:rsidRPr="00583397">
        <w:rPr>
          <w:rFonts w:ascii="Times New Roman" w:hAnsi="Times New Roman" w:cs="Times New Roman"/>
          <w:b/>
        </w:rPr>
        <w:fldChar w:fldCharType="begin"/>
      </w:r>
      <w:r w:rsidRPr="00583397">
        <w:rPr>
          <w:rFonts w:ascii="Times New Roman" w:hAnsi="Times New Roman" w:cs="Times New Roman"/>
          <w:b/>
        </w:rPr>
        <w:instrText xml:space="preserve"> SEQ Tablica \* ARABIC </w:instrText>
      </w:r>
      <w:r w:rsidRPr="00583397">
        <w:rPr>
          <w:rFonts w:ascii="Times New Roman" w:hAnsi="Times New Roman" w:cs="Times New Roman"/>
          <w:b/>
        </w:rPr>
        <w:fldChar w:fldCharType="separate"/>
      </w:r>
      <w:r w:rsidR="00286A2E">
        <w:rPr>
          <w:rFonts w:ascii="Times New Roman" w:hAnsi="Times New Roman" w:cs="Times New Roman"/>
          <w:b/>
          <w:noProof/>
        </w:rPr>
        <w:t>13</w:t>
      </w:r>
      <w:r w:rsidRPr="00583397">
        <w:rPr>
          <w:rFonts w:ascii="Times New Roman" w:hAnsi="Times New Roman" w:cs="Times New Roman"/>
          <w:b/>
        </w:rPr>
        <w:fldChar w:fldCharType="end"/>
      </w:r>
      <w:r w:rsidR="00051498" w:rsidRPr="00583397">
        <w:rPr>
          <w:rFonts w:ascii="Times New Roman" w:hAnsi="Times New Roman" w:cs="Times New Roman"/>
          <w:b/>
        </w:rPr>
        <w:t>.</w:t>
      </w:r>
      <w:r w:rsidR="00051498" w:rsidRPr="00583397">
        <w:rPr>
          <w:rFonts w:ascii="Times New Roman" w:hAnsi="Times New Roman" w:cs="Times New Roman"/>
        </w:rPr>
        <w:t xml:space="preserve"> Iznos duga prema vrsti koncesije </w:t>
      </w:r>
      <w:r w:rsidR="00DB585F" w:rsidRPr="00583397">
        <w:rPr>
          <w:rFonts w:ascii="Times New Roman" w:hAnsi="Times New Roman" w:cs="Times New Roman"/>
        </w:rPr>
        <w:t>(</w:t>
      </w:r>
      <w:r w:rsidR="00F30E09" w:rsidRPr="00583397">
        <w:rPr>
          <w:rFonts w:ascii="Times New Roman" w:hAnsi="Times New Roman" w:cs="Times New Roman"/>
        </w:rPr>
        <w:t>u eurima)</w:t>
      </w:r>
      <w:bookmarkEnd w:id="35"/>
    </w:p>
    <w:p w14:paraId="1C74CD4C" w14:textId="77777777" w:rsidR="00051498" w:rsidRDefault="00051498" w:rsidP="00051498">
      <w:pPr>
        <w:spacing w:after="0" w:line="240" w:lineRule="auto"/>
        <w:jc w:val="both"/>
        <w:rPr>
          <w:rFonts w:ascii="Times New Roman" w:hAnsi="Times New Roman" w:cs="Times New Roman"/>
          <w:b/>
          <w:i/>
          <w:sz w:val="20"/>
          <w:szCs w:val="20"/>
        </w:rPr>
      </w:pPr>
      <w:r w:rsidRPr="00CD197B">
        <w:rPr>
          <w:noProof/>
          <w:lang w:eastAsia="hr-HR"/>
        </w:rPr>
        <w:drawing>
          <wp:inline distT="0" distB="0" distL="0" distR="0" wp14:anchorId="319F1A8B" wp14:editId="3FCA16E5">
            <wp:extent cx="5760720" cy="282044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820449"/>
                    </a:xfrm>
                    <a:prstGeom prst="rect">
                      <a:avLst/>
                    </a:prstGeom>
                    <a:noFill/>
                    <a:ln>
                      <a:noFill/>
                    </a:ln>
                  </pic:spPr>
                </pic:pic>
              </a:graphicData>
            </a:graphic>
          </wp:inline>
        </w:drawing>
      </w:r>
    </w:p>
    <w:p w14:paraId="47F49BC6" w14:textId="77777777" w:rsidR="00051498" w:rsidRPr="00F5752C" w:rsidRDefault="00051498" w:rsidP="00051498">
      <w:pPr>
        <w:spacing w:after="0" w:line="240" w:lineRule="auto"/>
        <w:jc w:val="both"/>
        <w:rPr>
          <w:rFonts w:ascii="Times New Roman" w:hAnsi="Times New Roman" w:cs="Times New Roman"/>
          <w:i/>
          <w:sz w:val="20"/>
          <w:szCs w:val="20"/>
        </w:rPr>
      </w:pPr>
      <w:r w:rsidRPr="00F5752C">
        <w:rPr>
          <w:rFonts w:ascii="Times New Roman" w:hAnsi="Times New Roman" w:cs="Times New Roman"/>
          <w:b/>
          <w:i/>
          <w:sz w:val="20"/>
          <w:szCs w:val="20"/>
        </w:rPr>
        <w:t>Izvor:</w:t>
      </w:r>
      <w:r w:rsidRPr="00F5752C">
        <w:rPr>
          <w:rFonts w:ascii="Times New Roman" w:hAnsi="Times New Roman" w:cs="Times New Roman"/>
          <w:i/>
          <w:sz w:val="20"/>
          <w:szCs w:val="20"/>
        </w:rPr>
        <w:t xml:space="preserve"> Ministarstvo financija, Registar koncesija</w:t>
      </w:r>
    </w:p>
    <w:p w14:paraId="0E08D97E" w14:textId="77777777" w:rsidR="00051498" w:rsidRPr="00025B97" w:rsidRDefault="00051498" w:rsidP="00051498">
      <w:pPr>
        <w:spacing w:after="0" w:line="240" w:lineRule="auto"/>
        <w:jc w:val="both"/>
        <w:rPr>
          <w:rFonts w:ascii="Times New Roman" w:hAnsi="Times New Roman" w:cs="Times New Roman"/>
          <w:sz w:val="24"/>
          <w:szCs w:val="24"/>
        </w:rPr>
      </w:pPr>
    </w:p>
    <w:p w14:paraId="048C7318" w14:textId="77777777" w:rsidR="00051498"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Iz prikazanog u tablici 13. razvidno je kako su koncesije na pomorskom dobru najveći generator porasta dugovanja s osnova koncesijske naknade u 202</w:t>
      </w:r>
      <w:r>
        <w:rPr>
          <w:rFonts w:ascii="Times New Roman" w:eastAsia="Calibri" w:hAnsi="Times New Roman" w:cs="Times New Roman"/>
          <w:sz w:val="24"/>
          <w:szCs w:val="24"/>
        </w:rPr>
        <w:t>4</w:t>
      </w:r>
      <w:r w:rsidRPr="00267DD9">
        <w:rPr>
          <w:rFonts w:ascii="Times New Roman" w:eastAsia="Calibri" w:hAnsi="Times New Roman" w:cs="Times New Roman"/>
          <w:sz w:val="24"/>
          <w:szCs w:val="24"/>
        </w:rPr>
        <w:t xml:space="preserve">. godini pri čemu je evidentiran dug u iznosu od </w:t>
      </w:r>
      <w:r>
        <w:rPr>
          <w:rFonts w:ascii="Times New Roman" w:eastAsia="Calibri" w:hAnsi="Times New Roman" w:cs="Times New Roman"/>
          <w:sz w:val="24"/>
          <w:szCs w:val="24"/>
        </w:rPr>
        <w:t>7,2</w:t>
      </w:r>
      <w:r w:rsidRPr="00267DD9">
        <w:rPr>
          <w:rFonts w:ascii="Times New Roman" w:eastAsia="Calibri" w:hAnsi="Times New Roman" w:cs="Times New Roman"/>
          <w:sz w:val="24"/>
          <w:szCs w:val="24"/>
        </w:rPr>
        <w:t xml:space="preserve"> milijuna eura, a velikim dijelom se odnosi na koncesije koje daju županije i općine/gradovi na pomorskom dobru (dugovanje iz nadležnosti Ministarstva mora, prometa i infrastrukture evidentirano u iznosu od </w:t>
      </w:r>
      <w:r>
        <w:rPr>
          <w:rFonts w:ascii="Times New Roman" w:eastAsia="Calibri" w:hAnsi="Times New Roman" w:cs="Times New Roman"/>
          <w:sz w:val="24"/>
          <w:szCs w:val="24"/>
        </w:rPr>
        <w:t>3,4</w:t>
      </w:r>
      <w:r w:rsidRPr="00267DD9">
        <w:rPr>
          <w:rFonts w:ascii="Times New Roman" w:eastAsia="Calibri" w:hAnsi="Times New Roman" w:cs="Times New Roman"/>
          <w:sz w:val="24"/>
          <w:szCs w:val="24"/>
        </w:rPr>
        <w:t xml:space="preserve"> milijuna eura), dok je za područje/vrstu koncesije </w:t>
      </w:r>
      <w:r>
        <w:rPr>
          <w:rFonts w:ascii="Times New Roman" w:eastAsia="Calibri" w:hAnsi="Times New Roman" w:cs="Times New Roman"/>
          <w:sz w:val="24"/>
          <w:szCs w:val="24"/>
        </w:rPr>
        <w:t>ugljikovodika</w:t>
      </w:r>
      <w:r w:rsidRPr="00267DD9">
        <w:rPr>
          <w:rFonts w:ascii="Times New Roman" w:eastAsia="Calibri" w:hAnsi="Times New Roman" w:cs="Times New Roman"/>
          <w:sz w:val="24"/>
          <w:szCs w:val="24"/>
        </w:rPr>
        <w:t xml:space="preserve"> evidentiran dug u iznosu od </w:t>
      </w:r>
      <w:r>
        <w:rPr>
          <w:rFonts w:ascii="Times New Roman" w:eastAsia="Calibri" w:hAnsi="Times New Roman" w:cs="Times New Roman"/>
          <w:sz w:val="24"/>
          <w:szCs w:val="24"/>
        </w:rPr>
        <w:t>3,2 milijuna</w:t>
      </w:r>
      <w:r w:rsidRPr="00267DD9">
        <w:rPr>
          <w:rFonts w:ascii="Times New Roman" w:eastAsia="Calibri" w:hAnsi="Times New Roman" w:cs="Times New Roman"/>
          <w:sz w:val="24"/>
          <w:szCs w:val="24"/>
        </w:rPr>
        <w:t xml:space="preserve"> eura</w:t>
      </w:r>
      <w:r>
        <w:rPr>
          <w:rFonts w:ascii="Times New Roman" w:eastAsia="Calibri" w:hAnsi="Times New Roman" w:cs="Times New Roman"/>
          <w:sz w:val="24"/>
          <w:szCs w:val="24"/>
        </w:rPr>
        <w:t xml:space="preserve"> (radi gore navedene problematike plaćanja naknada za zauzetu površinu koja dospijeva 31.12. tekuće godine te njihove uplate na dan dospijeća, ob</w:t>
      </w:r>
      <w:r>
        <w:rPr>
          <w:rFonts w:ascii="Times New Roman" w:eastAsia="Calibri" w:hAnsi="Times New Roman" w:cs="Times New Roman"/>
          <w:sz w:val="24"/>
          <w:szCs w:val="24"/>
        </w:rPr>
        <w:lastRenderedPageBreak/>
        <w:t>rade podataka i uparivanja u Registru koncesija)</w:t>
      </w:r>
      <w:r w:rsidRPr="00267DD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rudarstva 1,1 milijuna eura, </w:t>
      </w:r>
      <w:r w:rsidRPr="00267DD9">
        <w:rPr>
          <w:rFonts w:ascii="Times New Roman" w:eastAsia="Calibri" w:hAnsi="Times New Roman" w:cs="Times New Roman"/>
          <w:sz w:val="24"/>
          <w:szCs w:val="24"/>
        </w:rPr>
        <w:t>korištenje voda 1,</w:t>
      </w:r>
      <w:r>
        <w:rPr>
          <w:rFonts w:ascii="Times New Roman" w:eastAsia="Calibri" w:hAnsi="Times New Roman" w:cs="Times New Roman"/>
          <w:sz w:val="24"/>
          <w:szCs w:val="24"/>
        </w:rPr>
        <w:t>3</w:t>
      </w:r>
      <w:r w:rsidRPr="00267DD9">
        <w:rPr>
          <w:rFonts w:ascii="Times New Roman" w:eastAsia="Calibri" w:hAnsi="Times New Roman" w:cs="Times New Roman"/>
          <w:sz w:val="24"/>
          <w:szCs w:val="24"/>
        </w:rPr>
        <w:t xml:space="preserve"> milijuna eura, poljoprivrednog zemljišta </w:t>
      </w:r>
      <w:r>
        <w:rPr>
          <w:rFonts w:ascii="Times New Roman" w:eastAsia="Calibri" w:hAnsi="Times New Roman" w:cs="Times New Roman"/>
          <w:sz w:val="24"/>
          <w:szCs w:val="24"/>
        </w:rPr>
        <w:t>1,9</w:t>
      </w:r>
      <w:r w:rsidRPr="00267DD9">
        <w:rPr>
          <w:rFonts w:ascii="Times New Roman" w:eastAsia="Calibri" w:hAnsi="Times New Roman" w:cs="Times New Roman"/>
          <w:sz w:val="24"/>
          <w:szCs w:val="24"/>
        </w:rPr>
        <w:t xml:space="preserve"> milijuna eura, lučke uprave-proračunski korisnici u iznosu od </w:t>
      </w:r>
      <w:r>
        <w:rPr>
          <w:rFonts w:ascii="Times New Roman" w:eastAsia="Calibri" w:hAnsi="Times New Roman" w:cs="Times New Roman"/>
          <w:sz w:val="24"/>
          <w:szCs w:val="24"/>
        </w:rPr>
        <w:t>1,2 milijuna eura.</w:t>
      </w:r>
    </w:p>
    <w:p w14:paraId="37DA46C7" w14:textId="353FF53F" w:rsidR="00051498" w:rsidRDefault="00051498" w:rsidP="0005149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Ukupan iznos dugovanja iz područja rudarstva (1,1 milijuna eura) može se podijeliti na dugovanje za naknadu za zauzetu površinu koje iznosi 41</w:t>
      </w:r>
      <w:r w:rsidR="0071388B">
        <w:rPr>
          <w:rFonts w:ascii="Times New Roman" w:eastAsia="Calibri" w:hAnsi="Times New Roman" w:cs="Times New Roman"/>
          <w:sz w:val="24"/>
          <w:szCs w:val="24"/>
        </w:rPr>
        <w:t>9,4 tisuća eura i 672,9 tisuća</w:t>
      </w:r>
      <w:r>
        <w:rPr>
          <w:rFonts w:ascii="Times New Roman" w:eastAsia="Calibri" w:hAnsi="Times New Roman" w:cs="Times New Roman"/>
          <w:sz w:val="24"/>
          <w:szCs w:val="24"/>
        </w:rPr>
        <w:t xml:space="preserve"> eura koji se odnosi na eksploataciju. Dugovanja se odnose isključivo na ugovore koji su istekli i koji su u određenim insolvencijskim procedurama a čije rješavanje ne ovisi o postupanju davatelja koncesije. Obzirom da nema dugovanja za aktivne ugovore može se zaključiti kako u ovom slučaju davatelj koncesije za ugovore o koncesiji provodi sve radnje obuhvaćene politikom koncesija sukladno odredbama krovnog zakona.</w:t>
      </w:r>
    </w:p>
    <w:p w14:paraId="1D3D21C9" w14:textId="77777777" w:rsidR="001D5455" w:rsidRDefault="001D5455" w:rsidP="00051498">
      <w:pPr>
        <w:spacing w:after="0" w:line="240" w:lineRule="auto"/>
        <w:jc w:val="both"/>
        <w:rPr>
          <w:rFonts w:ascii="Times New Roman" w:eastAsia="Calibri" w:hAnsi="Times New Roman" w:cs="Times New Roman"/>
          <w:sz w:val="24"/>
          <w:szCs w:val="24"/>
        </w:rPr>
      </w:pPr>
    </w:p>
    <w:p w14:paraId="4BDA12A4" w14:textId="77777777" w:rsidR="00051498" w:rsidRDefault="00051498" w:rsidP="00051498">
      <w:pPr>
        <w:spacing w:after="0" w:line="240" w:lineRule="auto"/>
        <w:jc w:val="both"/>
        <w:rPr>
          <w:rFonts w:ascii="Times New Roman" w:eastAsia="Calibri" w:hAnsi="Times New Roman" w:cs="Times New Roman"/>
          <w:sz w:val="24"/>
          <w:szCs w:val="24"/>
        </w:rPr>
      </w:pPr>
      <w:r w:rsidRPr="007E6416">
        <w:rPr>
          <w:rFonts w:ascii="Times New Roman" w:eastAsia="Calibri" w:hAnsi="Times New Roman" w:cs="Times New Roman"/>
          <w:sz w:val="24"/>
          <w:szCs w:val="24"/>
        </w:rPr>
        <w:t>Nadalje, dugovanja iz područja ugljikovodika (nafta/plin i geotermalne vode) koja na dan 31. prosinca 2023. godine ukupno iznose 3,2 milijuna eura možemo podijeliti na dugovanja za eksploataciju koja iznose 1,2 milijuna eura i koje generira jedan koncesionar, dok se iznos dugovanja od 1,8 milijuna eura odnosi na dug za zauzetu površinu.</w:t>
      </w:r>
      <w:r w:rsidRPr="00D7197C">
        <w:rPr>
          <w:rFonts w:ascii="Times New Roman" w:eastAsia="Calibri" w:hAnsi="Times New Roman" w:cs="Times New Roman"/>
          <w:sz w:val="24"/>
          <w:szCs w:val="24"/>
        </w:rPr>
        <w:t xml:space="preserve"> </w:t>
      </w:r>
    </w:p>
    <w:p w14:paraId="0809E8F6" w14:textId="77777777" w:rsidR="00051498" w:rsidRDefault="00051498" w:rsidP="00051498">
      <w:pPr>
        <w:spacing w:after="0" w:line="240" w:lineRule="auto"/>
        <w:jc w:val="both"/>
        <w:rPr>
          <w:rFonts w:ascii="Times New Roman" w:eastAsia="Calibri" w:hAnsi="Times New Roman" w:cs="Times New Roman"/>
          <w:sz w:val="24"/>
          <w:szCs w:val="24"/>
        </w:rPr>
      </w:pPr>
    </w:p>
    <w:p w14:paraId="7F3ACE80" w14:textId="4EB0D676" w:rsidR="00051498" w:rsidRDefault="00051498" w:rsidP="0005149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Važno je uzeti u obzir </w:t>
      </w:r>
      <w:r w:rsidRPr="00D7197C">
        <w:rPr>
          <w:rFonts w:ascii="Times New Roman" w:eastAsia="Calibri" w:hAnsi="Times New Roman" w:cs="Times New Roman"/>
          <w:sz w:val="24"/>
          <w:szCs w:val="24"/>
        </w:rPr>
        <w:t xml:space="preserve">kako </w:t>
      </w:r>
      <w:r>
        <w:rPr>
          <w:rFonts w:ascii="Times New Roman" w:eastAsia="Calibri" w:hAnsi="Times New Roman" w:cs="Times New Roman"/>
          <w:sz w:val="24"/>
          <w:szCs w:val="24"/>
        </w:rPr>
        <w:t xml:space="preserve">je Uredbom </w:t>
      </w:r>
      <w:r w:rsidRPr="00362443">
        <w:rPr>
          <w:rFonts w:ascii="Times New Roman" w:eastAsia="Calibri" w:hAnsi="Times New Roman" w:cs="Times New Roman"/>
          <w:sz w:val="24"/>
          <w:szCs w:val="24"/>
        </w:rPr>
        <w:t>o naknadi za koncesiju za eksploataciju mineralnih sirovina</w:t>
      </w:r>
      <w:r w:rsidRPr="00D7197C">
        <w:rPr>
          <w:rFonts w:ascii="Times New Roman" w:eastAsia="Calibri" w:hAnsi="Times New Roman" w:cs="Times New Roman"/>
          <w:sz w:val="24"/>
          <w:szCs w:val="24"/>
        </w:rPr>
        <w:t xml:space="preserve"> </w:t>
      </w:r>
      <w:r>
        <w:rPr>
          <w:rFonts w:ascii="Times New Roman" w:eastAsia="Calibri" w:hAnsi="Times New Roman" w:cs="Times New Roman"/>
          <w:sz w:val="24"/>
          <w:szCs w:val="24"/>
        </w:rPr>
        <w:t>(„Narodne novine“, br</w:t>
      </w:r>
      <w:r w:rsidR="00291823">
        <w:rPr>
          <w:rFonts w:ascii="Times New Roman" w:eastAsia="Calibri" w:hAnsi="Times New Roman" w:cs="Times New Roman"/>
          <w:sz w:val="24"/>
          <w:szCs w:val="24"/>
        </w:rPr>
        <w:t>.</w:t>
      </w:r>
      <w:r>
        <w:rPr>
          <w:rFonts w:ascii="Times New Roman" w:eastAsia="Calibri" w:hAnsi="Times New Roman" w:cs="Times New Roman"/>
          <w:sz w:val="24"/>
          <w:szCs w:val="24"/>
        </w:rPr>
        <w:t xml:space="preserve"> 44/24.) određeno da </w:t>
      </w:r>
      <w:r w:rsidRPr="00D7197C">
        <w:rPr>
          <w:rFonts w:ascii="Times New Roman" w:eastAsia="Calibri" w:hAnsi="Times New Roman" w:cs="Times New Roman"/>
          <w:sz w:val="24"/>
          <w:szCs w:val="24"/>
        </w:rPr>
        <w:t xml:space="preserve">naknada za zauzetu površinu </w:t>
      </w:r>
      <w:r w:rsidRPr="00362443">
        <w:rPr>
          <w:rFonts w:ascii="Times New Roman" w:eastAsia="Calibri" w:hAnsi="Times New Roman" w:cs="Times New Roman"/>
          <w:sz w:val="24"/>
          <w:szCs w:val="24"/>
        </w:rPr>
        <w:t>dospijeva na naplatu najkasnije do 30. lipnja tekuće godine</w:t>
      </w:r>
      <w:r>
        <w:rPr>
          <w:rFonts w:ascii="Times New Roman" w:eastAsia="Calibri" w:hAnsi="Times New Roman" w:cs="Times New Roman"/>
          <w:sz w:val="24"/>
          <w:szCs w:val="24"/>
        </w:rPr>
        <w:t xml:space="preserve">, što je promjena u odnosu na raniji propis koji je određivao da naknada dospijeva do 31. prosinca tekuće godine. </w:t>
      </w:r>
    </w:p>
    <w:p w14:paraId="0E10F9FE" w14:textId="77777777" w:rsidR="00051498" w:rsidRDefault="00051498" w:rsidP="00051498">
      <w:pPr>
        <w:spacing w:after="0" w:line="240" w:lineRule="auto"/>
        <w:jc w:val="both"/>
        <w:rPr>
          <w:rFonts w:ascii="Times New Roman" w:eastAsia="Calibri" w:hAnsi="Times New Roman" w:cs="Times New Roman"/>
          <w:sz w:val="24"/>
          <w:szCs w:val="24"/>
        </w:rPr>
      </w:pPr>
    </w:p>
    <w:p w14:paraId="3C53318E" w14:textId="77777777" w:rsidR="00051498" w:rsidRPr="00267DD9" w:rsidRDefault="00051498" w:rsidP="0005149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Međutim, naknada za zauzetu površinu za ugovore iz područja ugljikovodika i dalje </w:t>
      </w:r>
      <w:r w:rsidRPr="00D7197C">
        <w:rPr>
          <w:rFonts w:ascii="Times New Roman" w:eastAsia="Calibri" w:hAnsi="Times New Roman" w:cs="Times New Roman"/>
          <w:sz w:val="24"/>
          <w:szCs w:val="24"/>
        </w:rPr>
        <w:t xml:space="preserve">dospijeva krajem godine, odnosno 31. prosinca </w:t>
      </w:r>
      <w:r>
        <w:rPr>
          <w:rFonts w:ascii="Times New Roman" w:eastAsia="Calibri" w:hAnsi="Times New Roman" w:cs="Times New Roman"/>
          <w:sz w:val="24"/>
          <w:szCs w:val="24"/>
        </w:rPr>
        <w:t>2024. godine</w:t>
      </w:r>
      <w:r w:rsidRPr="00D7197C">
        <w:rPr>
          <w:rFonts w:ascii="Times New Roman" w:eastAsia="Calibri" w:hAnsi="Times New Roman" w:cs="Times New Roman"/>
          <w:sz w:val="24"/>
          <w:szCs w:val="24"/>
        </w:rPr>
        <w:t xml:space="preserve"> te je podatak o dugovanjima generiran iz Registra koncesija na dan 31. prosinca 202</w:t>
      </w:r>
      <w:r>
        <w:rPr>
          <w:rFonts w:ascii="Times New Roman" w:eastAsia="Calibri" w:hAnsi="Times New Roman" w:cs="Times New Roman"/>
          <w:sz w:val="24"/>
          <w:szCs w:val="24"/>
        </w:rPr>
        <w:t>4</w:t>
      </w:r>
      <w:r w:rsidRPr="00D7197C">
        <w:rPr>
          <w:rFonts w:ascii="Times New Roman" w:eastAsia="Calibri" w:hAnsi="Times New Roman" w:cs="Times New Roman"/>
          <w:sz w:val="24"/>
          <w:szCs w:val="24"/>
        </w:rPr>
        <w:t>. godine, dok uplate koje su izvršene na taj dan ili dan ranije nužno nisu evidentirane u Registru koncesija jer obrada uplata ovisi o bankama, obradama naloga i ostalim čimbenicima koje proizlaze iz zakonskih odredbi koje reguliraju platni promet.</w:t>
      </w:r>
      <w:r w:rsidRPr="00267DD9">
        <w:rPr>
          <w:rFonts w:ascii="Times New Roman" w:eastAsia="Calibri" w:hAnsi="Times New Roman" w:cs="Times New Roman"/>
          <w:sz w:val="24"/>
          <w:szCs w:val="24"/>
        </w:rPr>
        <w:t xml:space="preserve"> </w:t>
      </w:r>
    </w:p>
    <w:p w14:paraId="5EA0FBD6"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60EA261E" w14:textId="77777777" w:rsidR="00051498" w:rsidRPr="00267DD9"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Naplate koncesijskih dugovanja uočenih tijekom 202</w:t>
      </w:r>
      <w:r>
        <w:rPr>
          <w:rFonts w:ascii="Times New Roman" w:eastAsia="Calibri" w:hAnsi="Times New Roman" w:cs="Times New Roman"/>
          <w:sz w:val="24"/>
          <w:szCs w:val="24"/>
        </w:rPr>
        <w:t>4</w:t>
      </w:r>
      <w:r w:rsidRPr="00267DD9">
        <w:rPr>
          <w:rFonts w:ascii="Times New Roman" w:eastAsia="Calibri" w:hAnsi="Times New Roman" w:cs="Times New Roman"/>
          <w:sz w:val="24"/>
          <w:szCs w:val="24"/>
        </w:rPr>
        <w:t>. godine, ali i ranijih godina ukazuju na činjenicu kako nerijetko davatelji koncesija ne provode adekvatna postupanja prisilnih naplata niti postupke raskida ugovora o koncesiji. To je i obveza koja proizlazi iz Zakona o koncesijama, ali i posebnih zakona na osnovu kojih su dane koncesije.</w:t>
      </w:r>
    </w:p>
    <w:p w14:paraId="11C543E3"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57CA2006" w14:textId="77777777" w:rsidR="00051498" w:rsidRPr="00267DD9"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Međutim, važno je za istaknuti kako je rješavanje dugovanja društava u teškoćama (stečajevi, predstečajne nagodbe itd.) vremenski izrazito dug pravni proces i obično se radi o rješavanju pojedinačnih slučajeva što je posljedica i obilježje zakonskog okruženja i učinkovitosti provedbi insolvencijskih procedura</w:t>
      </w:r>
      <w:r w:rsidR="002D4523">
        <w:rPr>
          <w:rFonts w:ascii="Times New Roman" w:eastAsia="Calibri" w:hAnsi="Times New Roman" w:cs="Times New Roman"/>
          <w:sz w:val="24"/>
          <w:szCs w:val="24"/>
        </w:rPr>
        <w:t>.</w:t>
      </w:r>
    </w:p>
    <w:p w14:paraId="003B67BE"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0207842C" w14:textId="4DA82936" w:rsidR="00051498" w:rsidRPr="00267DD9"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 xml:space="preserve">Daljnje smanjenje, koje ovisi o provedbi insolvencijskih procedura, ovisi o niz drugih postupanja uključenih strana, pri čemu se vremenski isto provodi u rokovima koji nisu zadovoljavajući i na koje u velikoj mjeri davatelj koncesije nema veći upliv. </w:t>
      </w:r>
      <w:r w:rsidRPr="00267DD9">
        <w:rPr>
          <w:rFonts w:ascii="Times New Roman" w:eastAsia="Calibri" w:hAnsi="Times New Roman" w:cs="Times New Roman"/>
          <w:sz w:val="24"/>
          <w:szCs w:val="24"/>
        </w:rPr>
        <w:lastRenderedPageBreak/>
        <w:t>Međutim, bez obzira na sustavne zakonodavne okvire i uočene manjkavosti, dužnost i obveza davatelja koncesije, a što je regulirano i odredbama Zakona o koncesijama jest pravovremeno uočavanje poteškoća kroz praćenje poslovanja koncesionara te pravovremeno reagiranje prilikom kašnjenja u plaćanju dospjelih obveza što je i obveza utvrđena u Zakonu o proračunu</w:t>
      </w:r>
      <w:r w:rsidR="00291823">
        <w:rPr>
          <w:rFonts w:ascii="Times New Roman" w:eastAsia="Calibri" w:hAnsi="Times New Roman" w:cs="Times New Roman"/>
          <w:sz w:val="24"/>
          <w:szCs w:val="24"/>
        </w:rPr>
        <w:t xml:space="preserve"> („Narodne novine“, br.</w:t>
      </w:r>
      <w:r w:rsidR="00E70AFE">
        <w:rPr>
          <w:rFonts w:ascii="Times New Roman" w:eastAsia="Calibri" w:hAnsi="Times New Roman" w:cs="Times New Roman"/>
          <w:sz w:val="24"/>
          <w:szCs w:val="24"/>
        </w:rPr>
        <w:t xml:space="preserve"> 144/21.)</w:t>
      </w:r>
      <w:r w:rsidRPr="00267DD9">
        <w:rPr>
          <w:rFonts w:ascii="Times New Roman" w:eastAsia="Calibri" w:hAnsi="Times New Roman" w:cs="Times New Roman"/>
          <w:sz w:val="24"/>
          <w:szCs w:val="24"/>
        </w:rPr>
        <w:t xml:space="preserve"> kao krovnom aktu javnih financija. Na takav način se izbjegavaju okolnosti koje vode u povećanje gubitaka uslijed nepostupanja davatelja koncesija, a koje su mogle biti uočene da se na primjeren način pratilo poslovanje koncesionara.</w:t>
      </w:r>
    </w:p>
    <w:p w14:paraId="75663C89"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0AB1A52D" w14:textId="1F3C4A2D" w:rsidR="000E5486" w:rsidRPr="002A709C" w:rsidRDefault="00051498" w:rsidP="00051498">
      <w:pPr>
        <w:spacing w:after="0" w:line="240" w:lineRule="auto"/>
        <w:jc w:val="both"/>
        <w:rPr>
          <w:rFonts w:ascii="Times New Roman" w:eastAsia="Calibri" w:hAnsi="Times New Roman" w:cs="Times New Roman"/>
          <w:sz w:val="24"/>
          <w:szCs w:val="24"/>
        </w:rPr>
      </w:pPr>
      <w:r w:rsidRPr="00562083">
        <w:rPr>
          <w:rFonts w:ascii="Times New Roman" w:eastAsia="Calibri" w:hAnsi="Times New Roman" w:cs="Times New Roman"/>
          <w:sz w:val="24"/>
          <w:szCs w:val="24"/>
        </w:rPr>
        <w:t xml:space="preserve">Prema podacima iz </w:t>
      </w:r>
      <w:r w:rsidR="003174E5">
        <w:rPr>
          <w:rFonts w:ascii="Times New Roman" w:eastAsia="Calibri" w:hAnsi="Times New Roman" w:cs="Times New Roman"/>
          <w:sz w:val="24"/>
          <w:szCs w:val="24"/>
        </w:rPr>
        <w:t>t</w:t>
      </w:r>
      <w:r w:rsidRPr="00562083">
        <w:rPr>
          <w:rFonts w:ascii="Times New Roman" w:eastAsia="Calibri" w:hAnsi="Times New Roman" w:cs="Times New Roman"/>
          <w:sz w:val="24"/>
          <w:szCs w:val="24"/>
        </w:rPr>
        <w:t>ablice</w:t>
      </w:r>
      <w:r w:rsidRPr="00F42BF4">
        <w:rPr>
          <w:rFonts w:ascii="Times New Roman" w:eastAsia="Calibri" w:hAnsi="Times New Roman" w:cs="Times New Roman"/>
          <w:sz w:val="24"/>
          <w:szCs w:val="24"/>
        </w:rPr>
        <w:t xml:space="preserve"> 14.</w:t>
      </w:r>
      <w:r w:rsidRPr="00267DD9">
        <w:rPr>
          <w:rFonts w:ascii="Times New Roman" w:eastAsia="Calibri" w:hAnsi="Times New Roman" w:cs="Times New Roman"/>
          <w:sz w:val="24"/>
          <w:szCs w:val="24"/>
        </w:rPr>
        <w:t xml:space="preserve"> na dan 31. prosinca 202</w:t>
      </w:r>
      <w:r>
        <w:rPr>
          <w:rFonts w:ascii="Times New Roman" w:eastAsia="Calibri" w:hAnsi="Times New Roman" w:cs="Times New Roman"/>
          <w:sz w:val="24"/>
          <w:szCs w:val="24"/>
        </w:rPr>
        <w:t>4</w:t>
      </w:r>
      <w:r w:rsidRPr="00267DD9">
        <w:rPr>
          <w:rFonts w:ascii="Times New Roman" w:eastAsia="Calibri" w:hAnsi="Times New Roman" w:cs="Times New Roman"/>
          <w:sz w:val="24"/>
          <w:szCs w:val="24"/>
        </w:rPr>
        <w:t>. godine bilo je 2.</w:t>
      </w:r>
      <w:r>
        <w:rPr>
          <w:rFonts w:ascii="Times New Roman" w:eastAsia="Calibri" w:hAnsi="Times New Roman" w:cs="Times New Roman"/>
          <w:sz w:val="24"/>
          <w:szCs w:val="24"/>
        </w:rPr>
        <w:t>167</w:t>
      </w:r>
      <w:r w:rsidR="002D4523">
        <w:rPr>
          <w:rFonts w:ascii="Times New Roman" w:eastAsia="Calibri" w:hAnsi="Times New Roman" w:cs="Times New Roman"/>
          <w:sz w:val="24"/>
          <w:szCs w:val="24"/>
        </w:rPr>
        <w:t xml:space="preserve"> dužnika</w:t>
      </w:r>
      <w:r w:rsidRPr="00267DD9">
        <w:rPr>
          <w:rFonts w:ascii="Times New Roman" w:eastAsia="Calibri" w:hAnsi="Times New Roman" w:cs="Times New Roman"/>
          <w:sz w:val="24"/>
          <w:szCs w:val="24"/>
        </w:rPr>
        <w:t xml:space="preserve"> te je njihov broj smanjen za </w:t>
      </w:r>
      <w:r>
        <w:rPr>
          <w:rFonts w:ascii="Times New Roman" w:eastAsia="Calibri" w:hAnsi="Times New Roman" w:cs="Times New Roman"/>
          <w:sz w:val="24"/>
          <w:szCs w:val="24"/>
        </w:rPr>
        <w:t>226</w:t>
      </w:r>
      <w:r w:rsidRPr="00267DD9">
        <w:rPr>
          <w:rFonts w:ascii="Times New Roman" w:eastAsia="Calibri" w:hAnsi="Times New Roman" w:cs="Times New Roman"/>
          <w:sz w:val="24"/>
          <w:szCs w:val="24"/>
        </w:rPr>
        <w:t xml:space="preserve"> dužnika u odnosu na isti</w:t>
      </w:r>
      <w:r w:rsidR="002D4523">
        <w:rPr>
          <w:rFonts w:ascii="Times New Roman" w:eastAsia="Calibri" w:hAnsi="Times New Roman" w:cs="Times New Roman"/>
          <w:sz w:val="24"/>
          <w:szCs w:val="24"/>
        </w:rPr>
        <w:t xml:space="preserve"> dan prethodne godine. </w:t>
      </w:r>
      <w:r w:rsidRPr="00267DD9">
        <w:rPr>
          <w:rFonts w:ascii="Times New Roman" w:eastAsia="Calibri" w:hAnsi="Times New Roman" w:cs="Times New Roman"/>
          <w:sz w:val="24"/>
          <w:szCs w:val="24"/>
        </w:rPr>
        <w:t xml:space="preserve">Smanjenje broja dužnika evidentno je u </w:t>
      </w:r>
      <w:r>
        <w:rPr>
          <w:rFonts w:ascii="Times New Roman" w:eastAsia="Calibri" w:hAnsi="Times New Roman" w:cs="Times New Roman"/>
          <w:sz w:val="24"/>
          <w:szCs w:val="24"/>
        </w:rPr>
        <w:t>najnižim razredima duga, dok je do povećanja broja dužnika došlo u višim razredima dugovanja</w:t>
      </w:r>
      <w:r w:rsidR="002D4523">
        <w:rPr>
          <w:rFonts w:ascii="Times New Roman" w:eastAsia="Calibri" w:hAnsi="Times New Roman" w:cs="Times New Roman"/>
          <w:sz w:val="24"/>
          <w:szCs w:val="24"/>
        </w:rPr>
        <w:t>.</w:t>
      </w:r>
      <w:r w:rsidRPr="00267DD9">
        <w:rPr>
          <w:rFonts w:ascii="Times New Roman" w:eastAsia="Calibri" w:hAnsi="Times New Roman" w:cs="Times New Roman"/>
          <w:sz w:val="24"/>
          <w:szCs w:val="24"/>
        </w:rPr>
        <w:t xml:space="preserve"> Važno je istaknuti kako </w:t>
      </w:r>
      <w:r>
        <w:rPr>
          <w:rFonts w:ascii="Times New Roman" w:eastAsia="Calibri" w:hAnsi="Times New Roman" w:cs="Times New Roman"/>
          <w:sz w:val="24"/>
          <w:szCs w:val="24"/>
        </w:rPr>
        <w:t>povećanje</w:t>
      </w:r>
      <w:r w:rsidRPr="00267DD9">
        <w:rPr>
          <w:rFonts w:ascii="Times New Roman" w:eastAsia="Calibri" w:hAnsi="Times New Roman" w:cs="Times New Roman"/>
          <w:sz w:val="24"/>
          <w:szCs w:val="24"/>
        </w:rPr>
        <w:t xml:space="preserve"> broja dužnika u razredima s najvećim iznosom duga najznačajnije utječu na </w:t>
      </w:r>
      <w:r>
        <w:rPr>
          <w:rFonts w:ascii="Times New Roman" w:eastAsia="Calibri" w:hAnsi="Times New Roman" w:cs="Times New Roman"/>
          <w:sz w:val="24"/>
          <w:szCs w:val="24"/>
        </w:rPr>
        <w:t>povećanje</w:t>
      </w:r>
      <w:r w:rsidRPr="00267DD9">
        <w:rPr>
          <w:rFonts w:ascii="Times New Roman" w:eastAsia="Calibri" w:hAnsi="Times New Roman" w:cs="Times New Roman"/>
          <w:sz w:val="24"/>
          <w:szCs w:val="24"/>
        </w:rPr>
        <w:t xml:space="preserve"> ukupnog iznosa dugovanja. </w:t>
      </w:r>
    </w:p>
    <w:p w14:paraId="7BFB4255" w14:textId="655CD0C9" w:rsidR="00051498" w:rsidRPr="00583397" w:rsidRDefault="004551CE" w:rsidP="004551CE">
      <w:pPr>
        <w:pStyle w:val="NoSpacing"/>
        <w:rPr>
          <w:rFonts w:ascii="Times New Roman" w:hAnsi="Times New Roman" w:cs="Times New Roman"/>
        </w:rPr>
      </w:pPr>
      <w:bookmarkStart w:id="36" w:name="_Toc214282477"/>
      <w:r w:rsidRPr="00583397">
        <w:rPr>
          <w:rFonts w:ascii="Times New Roman" w:hAnsi="Times New Roman" w:cs="Times New Roman"/>
          <w:b/>
        </w:rPr>
        <w:t xml:space="preserve">Tablica </w:t>
      </w:r>
      <w:r w:rsidRPr="00583397">
        <w:rPr>
          <w:rFonts w:ascii="Times New Roman" w:hAnsi="Times New Roman" w:cs="Times New Roman"/>
          <w:b/>
        </w:rPr>
        <w:fldChar w:fldCharType="begin"/>
      </w:r>
      <w:r w:rsidRPr="00583397">
        <w:rPr>
          <w:rFonts w:ascii="Times New Roman" w:hAnsi="Times New Roman" w:cs="Times New Roman"/>
          <w:b/>
        </w:rPr>
        <w:instrText xml:space="preserve"> SEQ Tablica \* ARABIC </w:instrText>
      </w:r>
      <w:r w:rsidRPr="00583397">
        <w:rPr>
          <w:rFonts w:ascii="Times New Roman" w:hAnsi="Times New Roman" w:cs="Times New Roman"/>
          <w:b/>
        </w:rPr>
        <w:fldChar w:fldCharType="separate"/>
      </w:r>
      <w:r w:rsidR="00286A2E">
        <w:rPr>
          <w:rFonts w:ascii="Times New Roman" w:hAnsi="Times New Roman" w:cs="Times New Roman"/>
          <w:b/>
          <w:noProof/>
        </w:rPr>
        <w:t>14</w:t>
      </w:r>
      <w:r w:rsidRPr="00583397">
        <w:rPr>
          <w:rFonts w:ascii="Times New Roman" w:hAnsi="Times New Roman" w:cs="Times New Roman"/>
          <w:b/>
        </w:rPr>
        <w:fldChar w:fldCharType="end"/>
      </w:r>
      <w:r w:rsidRPr="00583397">
        <w:rPr>
          <w:rFonts w:ascii="Times New Roman" w:hAnsi="Times New Roman" w:cs="Times New Roman"/>
        </w:rPr>
        <w:t>.</w:t>
      </w:r>
      <w:r w:rsidR="00461A5C">
        <w:rPr>
          <w:rFonts w:ascii="Times New Roman" w:hAnsi="Times New Roman" w:cs="Times New Roman"/>
        </w:rPr>
        <w:t xml:space="preserve"> </w:t>
      </w:r>
      <w:r w:rsidR="00051498" w:rsidRPr="00583397">
        <w:rPr>
          <w:rFonts w:ascii="Times New Roman" w:hAnsi="Times New Roman" w:cs="Times New Roman"/>
        </w:rPr>
        <w:t>B</w:t>
      </w:r>
      <w:r w:rsidR="000E5486" w:rsidRPr="00583397">
        <w:rPr>
          <w:rFonts w:ascii="Times New Roman" w:hAnsi="Times New Roman" w:cs="Times New Roman"/>
        </w:rPr>
        <w:t xml:space="preserve">roj dužnika prema iznosu duga </w:t>
      </w:r>
      <w:r w:rsidR="00F30E09" w:rsidRPr="00583397">
        <w:rPr>
          <w:rFonts w:ascii="Times New Roman" w:hAnsi="Times New Roman" w:cs="Times New Roman"/>
        </w:rPr>
        <w:t>(u eurima)</w:t>
      </w:r>
      <w:bookmarkEnd w:id="36"/>
      <w:r w:rsidR="00051498" w:rsidRPr="00583397">
        <w:rPr>
          <w:rFonts w:ascii="Times New Roman" w:hAnsi="Times New Roman" w:cs="Times New Roman"/>
        </w:rPr>
        <w:t xml:space="preserve"> </w:t>
      </w:r>
    </w:p>
    <w:p w14:paraId="712CB50E" w14:textId="77777777" w:rsidR="00051498" w:rsidRDefault="00051498" w:rsidP="00051498">
      <w:pPr>
        <w:spacing w:after="0" w:line="240" w:lineRule="auto"/>
        <w:jc w:val="both"/>
        <w:rPr>
          <w:rFonts w:ascii="Times New Roman" w:hAnsi="Times New Roman" w:cs="Times New Roman"/>
          <w:b/>
          <w:i/>
          <w:sz w:val="20"/>
          <w:szCs w:val="20"/>
        </w:rPr>
      </w:pPr>
      <w:r w:rsidRPr="00562083">
        <w:rPr>
          <w:noProof/>
          <w:lang w:eastAsia="hr-HR"/>
        </w:rPr>
        <w:drawing>
          <wp:inline distT="0" distB="0" distL="0" distR="0" wp14:anchorId="46DD2536" wp14:editId="62BC21F6">
            <wp:extent cx="5740842" cy="3597451"/>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28" cy="3610288"/>
                    </a:xfrm>
                    <a:prstGeom prst="rect">
                      <a:avLst/>
                    </a:prstGeom>
                    <a:noFill/>
                    <a:ln>
                      <a:noFill/>
                    </a:ln>
                  </pic:spPr>
                </pic:pic>
              </a:graphicData>
            </a:graphic>
          </wp:inline>
        </w:drawing>
      </w:r>
    </w:p>
    <w:p w14:paraId="67FF5B95" w14:textId="3F744228" w:rsidR="00DB585F" w:rsidRDefault="00051498" w:rsidP="00051498">
      <w:pPr>
        <w:spacing w:after="0" w:line="240" w:lineRule="auto"/>
        <w:jc w:val="both"/>
        <w:rPr>
          <w:rFonts w:ascii="Times New Roman" w:hAnsi="Times New Roman" w:cs="Times New Roman"/>
          <w:i/>
          <w:sz w:val="20"/>
          <w:szCs w:val="20"/>
        </w:rPr>
      </w:pPr>
      <w:r w:rsidRPr="00F5752C">
        <w:rPr>
          <w:rFonts w:ascii="Times New Roman" w:hAnsi="Times New Roman" w:cs="Times New Roman"/>
          <w:b/>
          <w:i/>
          <w:sz w:val="20"/>
          <w:szCs w:val="20"/>
        </w:rPr>
        <w:t>Izvor:</w:t>
      </w:r>
      <w:r w:rsidRPr="00F5752C">
        <w:rPr>
          <w:rFonts w:ascii="Times New Roman" w:hAnsi="Times New Roman" w:cs="Times New Roman"/>
          <w:i/>
          <w:sz w:val="20"/>
          <w:szCs w:val="20"/>
        </w:rPr>
        <w:t xml:space="preserve"> Ministarstvo financija, Registar koncesija</w:t>
      </w:r>
    </w:p>
    <w:p w14:paraId="6A1AD690" w14:textId="77777777" w:rsidR="00053CFE" w:rsidRPr="00F5752C" w:rsidRDefault="00053CFE" w:rsidP="00051498">
      <w:pPr>
        <w:spacing w:after="0" w:line="240" w:lineRule="auto"/>
        <w:jc w:val="both"/>
        <w:rPr>
          <w:rFonts w:ascii="Times New Roman" w:hAnsi="Times New Roman" w:cs="Times New Roman"/>
          <w:i/>
          <w:sz w:val="20"/>
          <w:szCs w:val="20"/>
        </w:rPr>
      </w:pPr>
    </w:p>
    <w:p w14:paraId="045AA169" w14:textId="535C3ED1" w:rsidR="00051498" w:rsidRPr="00267DD9" w:rsidRDefault="00051498" w:rsidP="00051498">
      <w:pPr>
        <w:spacing w:after="0" w:line="240" w:lineRule="auto"/>
        <w:jc w:val="both"/>
        <w:rPr>
          <w:rFonts w:ascii="Times New Roman" w:eastAsia="Calibri" w:hAnsi="Times New Roman" w:cs="Times New Roman"/>
          <w:sz w:val="24"/>
          <w:szCs w:val="24"/>
          <w:highlight w:val="yellow"/>
        </w:rPr>
      </w:pPr>
      <w:r w:rsidRPr="00267DD9">
        <w:rPr>
          <w:rFonts w:ascii="Times New Roman" w:eastAsia="Calibri" w:hAnsi="Times New Roman" w:cs="Times New Roman"/>
          <w:sz w:val="24"/>
          <w:szCs w:val="24"/>
        </w:rPr>
        <w:t xml:space="preserve">Ako se promatra iznos duga prema visini (po razredima), što je sadržano u </w:t>
      </w:r>
      <w:r w:rsidR="00EB748E">
        <w:rPr>
          <w:rFonts w:ascii="Times New Roman" w:eastAsia="Calibri" w:hAnsi="Times New Roman" w:cs="Times New Roman"/>
          <w:sz w:val="24"/>
          <w:szCs w:val="24"/>
        </w:rPr>
        <w:t>t</w:t>
      </w:r>
      <w:r w:rsidRPr="00F42BF4">
        <w:rPr>
          <w:rFonts w:ascii="Times New Roman" w:eastAsia="Calibri" w:hAnsi="Times New Roman" w:cs="Times New Roman"/>
          <w:sz w:val="24"/>
          <w:szCs w:val="24"/>
        </w:rPr>
        <w:t>ablici 14.,</w:t>
      </w:r>
      <w:r w:rsidRPr="00267DD9">
        <w:rPr>
          <w:rFonts w:ascii="Times New Roman" w:eastAsia="Calibri" w:hAnsi="Times New Roman" w:cs="Times New Roman"/>
          <w:sz w:val="24"/>
          <w:szCs w:val="24"/>
        </w:rPr>
        <w:t xml:space="preserve"> </w:t>
      </w:r>
      <w:r>
        <w:rPr>
          <w:rFonts w:ascii="Times New Roman" w:eastAsia="Calibri" w:hAnsi="Times New Roman" w:cs="Times New Roman"/>
          <w:sz w:val="24"/>
          <w:szCs w:val="24"/>
        </w:rPr>
        <w:t>732</w:t>
      </w:r>
      <w:r w:rsidRPr="00267DD9">
        <w:rPr>
          <w:rFonts w:ascii="Times New Roman" w:eastAsia="Calibri" w:hAnsi="Times New Roman" w:cs="Times New Roman"/>
          <w:sz w:val="24"/>
          <w:szCs w:val="24"/>
        </w:rPr>
        <w:t xml:space="preserve"> dužnik</w:t>
      </w:r>
      <w:r w:rsidR="002D4523">
        <w:rPr>
          <w:rFonts w:ascii="Times New Roman" w:eastAsia="Calibri" w:hAnsi="Times New Roman" w:cs="Times New Roman"/>
          <w:sz w:val="24"/>
          <w:szCs w:val="24"/>
        </w:rPr>
        <w:t>a</w:t>
      </w:r>
      <w:r w:rsidRPr="00267DD9">
        <w:rPr>
          <w:rFonts w:ascii="Times New Roman" w:eastAsia="Calibri" w:hAnsi="Times New Roman" w:cs="Times New Roman"/>
          <w:sz w:val="24"/>
          <w:szCs w:val="24"/>
        </w:rPr>
        <w:t xml:space="preserve"> u 202</w:t>
      </w:r>
      <w:r>
        <w:rPr>
          <w:rFonts w:ascii="Times New Roman" w:eastAsia="Calibri" w:hAnsi="Times New Roman" w:cs="Times New Roman"/>
          <w:sz w:val="24"/>
          <w:szCs w:val="24"/>
        </w:rPr>
        <w:t>4</w:t>
      </w:r>
      <w:r w:rsidRPr="00267DD9">
        <w:rPr>
          <w:rFonts w:ascii="Times New Roman" w:eastAsia="Calibri" w:hAnsi="Times New Roman" w:cs="Times New Roman"/>
          <w:sz w:val="24"/>
          <w:szCs w:val="24"/>
        </w:rPr>
        <w:t xml:space="preserve">. godini nalaze se u najnižem razredu iznosa duga (1,50 - 69,99 eura). Kašnjenje u plaćanju naknade za koncesiju u ovom slučaju nije vremenski dugo. Broj dužnika smanjuje se sa visinom duga, što znači da manji broj dužnika kumulira značajne iznose dugovanja. Koncesionari čiji pojedinačni dug prelazi 500 tisuća eura (njih </w:t>
      </w:r>
      <w:r>
        <w:rPr>
          <w:rFonts w:ascii="Times New Roman" w:eastAsia="Calibri" w:hAnsi="Times New Roman" w:cs="Times New Roman"/>
          <w:sz w:val="24"/>
          <w:szCs w:val="24"/>
        </w:rPr>
        <w:t>7</w:t>
      </w:r>
      <w:r w:rsidRPr="00267DD9">
        <w:rPr>
          <w:rFonts w:ascii="Times New Roman" w:eastAsia="Calibri" w:hAnsi="Times New Roman" w:cs="Times New Roman"/>
          <w:sz w:val="24"/>
          <w:szCs w:val="24"/>
        </w:rPr>
        <w:t xml:space="preserve">), ukupno generiraju najveći dio duga </w:t>
      </w:r>
      <w:r w:rsidRPr="006513B4">
        <w:rPr>
          <w:rFonts w:ascii="Times New Roman" w:eastAsia="Calibri" w:hAnsi="Times New Roman" w:cs="Times New Roman"/>
          <w:sz w:val="24"/>
          <w:szCs w:val="24"/>
        </w:rPr>
        <w:t>(</w:t>
      </w:r>
      <w:r>
        <w:rPr>
          <w:rFonts w:ascii="Times New Roman" w:eastAsia="Calibri" w:hAnsi="Times New Roman" w:cs="Times New Roman"/>
          <w:sz w:val="24"/>
          <w:szCs w:val="24"/>
        </w:rPr>
        <w:t>8,2</w:t>
      </w:r>
      <w:r w:rsidRPr="006513B4">
        <w:rPr>
          <w:rFonts w:ascii="Times New Roman" w:eastAsia="Calibri" w:hAnsi="Times New Roman" w:cs="Times New Roman"/>
          <w:sz w:val="24"/>
          <w:szCs w:val="24"/>
        </w:rPr>
        <w:t xml:space="preserve"> milijuna eura). </w:t>
      </w:r>
    </w:p>
    <w:p w14:paraId="23EEECC6" w14:textId="77777777" w:rsidR="00051498" w:rsidRPr="00267DD9" w:rsidRDefault="00051498" w:rsidP="00051498">
      <w:pPr>
        <w:spacing w:after="0" w:line="240" w:lineRule="auto"/>
        <w:jc w:val="both"/>
        <w:rPr>
          <w:rFonts w:ascii="Times New Roman" w:eastAsia="Calibri" w:hAnsi="Times New Roman" w:cs="Times New Roman"/>
          <w:sz w:val="24"/>
          <w:szCs w:val="24"/>
          <w:highlight w:val="yellow"/>
        </w:rPr>
      </w:pPr>
    </w:p>
    <w:p w14:paraId="1FFE212D" w14:textId="77777777" w:rsidR="00051498" w:rsidRDefault="00051498" w:rsidP="00051498">
      <w:pPr>
        <w:spacing w:after="0" w:line="240" w:lineRule="auto"/>
        <w:jc w:val="both"/>
        <w:rPr>
          <w:rFonts w:ascii="Times New Roman" w:eastAsia="Calibri" w:hAnsi="Times New Roman" w:cs="Times New Roman"/>
          <w:sz w:val="24"/>
          <w:szCs w:val="24"/>
        </w:rPr>
      </w:pPr>
      <w:r w:rsidRPr="00267DD9">
        <w:rPr>
          <w:rFonts w:ascii="Times New Roman" w:eastAsia="Calibri" w:hAnsi="Times New Roman" w:cs="Times New Roman"/>
          <w:sz w:val="24"/>
          <w:szCs w:val="24"/>
        </w:rPr>
        <w:t>Analizom raspoloživih podataka zaključuje se kako mali broj dužnika generira velike iznose dugovanja, a čije poteškoće u poslovanju značajno utječu na obvez</w:t>
      </w:r>
      <w:r w:rsidR="002D4523">
        <w:rPr>
          <w:rFonts w:ascii="Times New Roman" w:eastAsia="Calibri" w:hAnsi="Times New Roman" w:cs="Times New Roman"/>
          <w:sz w:val="24"/>
          <w:szCs w:val="24"/>
        </w:rPr>
        <w:t xml:space="preserve">u plaćanja </w:t>
      </w:r>
      <w:r w:rsidR="002D4523">
        <w:rPr>
          <w:rFonts w:ascii="Times New Roman" w:eastAsia="Calibri" w:hAnsi="Times New Roman" w:cs="Times New Roman"/>
          <w:sz w:val="24"/>
          <w:szCs w:val="24"/>
        </w:rPr>
        <w:lastRenderedPageBreak/>
        <w:t>naknade za koncesiju</w:t>
      </w:r>
      <w:r w:rsidRPr="00267DD9">
        <w:rPr>
          <w:rFonts w:ascii="Times New Roman" w:eastAsia="Calibri" w:hAnsi="Times New Roman" w:cs="Times New Roman"/>
          <w:sz w:val="24"/>
          <w:szCs w:val="24"/>
        </w:rPr>
        <w:t xml:space="preserve"> te se radi o problemima koji traju niz godina, a samim time iznosi dugovanja postaju sve značajniji i veći.</w:t>
      </w:r>
    </w:p>
    <w:p w14:paraId="734B8C7E" w14:textId="77777777" w:rsidR="00051498" w:rsidRPr="00267DD9" w:rsidRDefault="00051498" w:rsidP="00051498">
      <w:pPr>
        <w:spacing w:after="0" w:line="240" w:lineRule="auto"/>
        <w:jc w:val="both"/>
        <w:rPr>
          <w:rFonts w:ascii="Times New Roman" w:eastAsia="Calibri" w:hAnsi="Times New Roman" w:cs="Times New Roman"/>
          <w:sz w:val="24"/>
          <w:szCs w:val="24"/>
        </w:rPr>
      </w:pPr>
    </w:p>
    <w:p w14:paraId="3459B31D" w14:textId="7C6630E8" w:rsidR="00051498" w:rsidRPr="00267DD9" w:rsidRDefault="00051498" w:rsidP="00051498">
      <w:pPr>
        <w:spacing w:after="0" w:line="240" w:lineRule="auto"/>
        <w:jc w:val="both"/>
        <w:rPr>
          <w:rFonts w:ascii="Times New Roman" w:eastAsia="Calibri" w:hAnsi="Times New Roman" w:cs="Times New Roman"/>
          <w:sz w:val="24"/>
          <w:szCs w:val="24"/>
        </w:rPr>
      </w:pPr>
      <w:r w:rsidRPr="00BC3AAF">
        <w:rPr>
          <w:rFonts w:ascii="Times New Roman" w:eastAsia="Calibri" w:hAnsi="Times New Roman" w:cs="Times New Roman"/>
          <w:sz w:val="24"/>
          <w:szCs w:val="24"/>
        </w:rPr>
        <w:t xml:space="preserve">Uzimajući u obzir činjenicu da se od ukupnog iznosa duga </w:t>
      </w:r>
      <w:r>
        <w:rPr>
          <w:rFonts w:ascii="Times New Roman" w:eastAsia="Calibri" w:hAnsi="Times New Roman" w:cs="Times New Roman"/>
          <w:sz w:val="24"/>
          <w:szCs w:val="24"/>
        </w:rPr>
        <w:t>(18,6</w:t>
      </w:r>
      <w:r w:rsidRPr="00BC3AAF">
        <w:rPr>
          <w:rFonts w:ascii="Times New Roman" w:eastAsia="Calibri" w:hAnsi="Times New Roman" w:cs="Times New Roman"/>
          <w:sz w:val="24"/>
          <w:szCs w:val="24"/>
        </w:rPr>
        <w:t xml:space="preserve"> milijuna eura</w:t>
      </w:r>
      <w:r>
        <w:rPr>
          <w:rFonts w:ascii="Times New Roman" w:eastAsia="Calibri" w:hAnsi="Times New Roman" w:cs="Times New Roman"/>
          <w:sz w:val="24"/>
          <w:szCs w:val="24"/>
        </w:rPr>
        <w:t>)</w:t>
      </w:r>
      <w:r w:rsidRPr="00BC3AAF">
        <w:rPr>
          <w:rFonts w:ascii="Times New Roman" w:eastAsia="Calibri" w:hAnsi="Times New Roman" w:cs="Times New Roman"/>
          <w:sz w:val="24"/>
          <w:szCs w:val="24"/>
        </w:rPr>
        <w:t xml:space="preserve"> na dan 31. prosinca 202</w:t>
      </w:r>
      <w:r>
        <w:rPr>
          <w:rFonts w:ascii="Times New Roman" w:eastAsia="Calibri" w:hAnsi="Times New Roman" w:cs="Times New Roman"/>
          <w:sz w:val="24"/>
          <w:szCs w:val="24"/>
        </w:rPr>
        <w:t>4</w:t>
      </w:r>
      <w:r w:rsidRPr="00BC3AAF">
        <w:rPr>
          <w:rFonts w:ascii="Times New Roman" w:eastAsia="Calibri" w:hAnsi="Times New Roman" w:cs="Times New Roman"/>
          <w:sz w:val="24"/>
          <w:szCs w:val="24"/>
        </w:rPr>
        <w:t>. godine 7,</w:t>
      </w:r>
      <w:r>
        <w:rPr>
          <w:rFonts w:ascii="Times New Roman" w:eastAsia="Calibri" w:hAnsi="Times New Roman" w:cs="Times New Roman"/>
          <w:sz w:val="24"/>
          <w:szCs w:val="24"/>
        </w:rPr>
        <w:t>8</w:t>
      </w:r>
      <w:r w:rsidRPr="00BC3AAF">
        <w:rPr>
          <w:rFonts w:ascii="Times New Roman" w:eastAsia="Calibri" w:hAnsi="Times New Roman" w:cs="Times New Roman"/>
          <w:sz w:val="24"/>
          <w:szCs w:val="24"/>
        </w:rPr>
        <w:t xml:space="preserve"> milijuna kuna odnosno </w:t>
      </w:r>
      <w:r>
        <w:rPr>
          <w:rFonts w:ascii="Times New Roman" w:eastAsia="Calibri" w:hAnsi="Times New Roman" w:cs="Times New Roman"/>
          <w:sz w:val="24"/>
          <w:szCs w:val="24"/>
        </w:rPr>
        <w:t>41,9</w:t>
      </w:r>
      <w:r w:rsidRPr="00BC3AAF">
        <w:rPr>
          <w:rFonts w:ascii="Times New Roman" w:eastAsia="Calibri" w:hAnsi="Times New Roman" w:cs="Times New Roman"/>
          <w:sz w:val="24"/>
          <w:szCs w:val="24"/>
        </w:rPr>
        <w:t xml:space="preserve"> posto odnosi na istekle ugovore</w:t>
      </w:r>
      <w:r w:rsidR="002D4523">
        <w:rPr>
          <w:rFonts w:ascii="Times New Roman" w:eastAsia="Calibri" w:hAnsi="Times New Roman" w:cs="Times New Roman"/>
          <w:sz w:val="24"/>
          <w:szCs w:val="24"/>
        </w:rPr>
        <w:t>,</w:t>
      </w:r>
      <w:r w:rsidRPr="00BC3AAF">
        <w:rPr>
          <w:rFonts w:ascii="Times New Roman" w:eastAsia="Calibri" w:hAnsi="Times New Roman" w:cs="Times New Roman"/>
          <w:sz w:val="24"/>
          <w:szCs w:val="24"/>
        </w:rPr>
        <w:t xml:space="preserve"> može se zaključiti kako istekli ugovori </w:t>
      </w:r>
      <w:r>
        <w:rPr>
          <w:rFonts w:ascii="Times New Roman" w:eastAsia="Calibri" w:hAnsi="Times New Roman" w:cs="Times New Roman"/>
          <w:sz w:val="24"/>
          <w:szCs w:val="24"/>
        </w:rPr>
        <w:t>značajno</w:t>
      </w:r>
      <w:r w:rsidRPr="00BC3AAF">
        <w:rPr>
          <w:rFonts w:ascii="Times New Roman" w:eastAsia="Calibri" w:hAnsi="Times New Roman" w:cs="Times New Roman"/>
          <w:sz w:val="24"/>
          <w:szCs w:val="24"/>
        </w:rPr>
        <w:t xml:space="preserve"> </w:t>
      </w:r>
      <w:r>
        <w:rPr>
          <w:rFonts w:ascii="Times New Roman" w:eastAsia="Calibri" w:hAnsi="Times New Roman" w:cs="Times New Roman"/>
          <w:sz w:val="24"/>
          <w:szCs w:val="24"/>
        </w:rPr>
        <w:t>generiraju</w:t>
      </w:r>
      <w:r w:rsidRPr="00BC3AAF">
        <w:rPr>
          <w:rFonts w:ascii="Times New Roman" w:eastAsia="Calibri" w:hAnsi="Times New Roman" w:cs="Times New Roman"/>
          <w:sz w:val="24"/>
          <w:szCs w:val="24"/>
        </w:rPr>
        <w:t xml:space="preserve"> ukup</w:t>
      </w:r>
      <w:r>
        <w:rPr>
          <w:rFonts w:ascii="Times New Roman" w:eastAsia="Calibri" w:hAnsi="Times New Roman" w:cs="Times New Roman"/>
          <w:sz w:val="24"/>
          <w:szCs w:val="24"/>
        </w:rPr>
        <w:t>an</w:t>
      </w:r>
      <w:r w:rsidRPr="00BC3AAF">
        <w:rPr>
          <w:rFonts w:ascii="Times New Roman" w:eastAsia="Calibri" w:hAnsi="Times New Roman" w:cs="Times New Roman"/>
          <w:sz w:val="24"/>
          <w:szCs w:val="24"/>
        </w:rPr>
        <w:t xml:space="preserve"> iznosa dugovanja. </w:t>
      </w:r>
      <w:r w:rsidR="003174E5">
        <w:rPr>
          <w:rFonts w:ascii="Times New Roman" w:eastAsia="Calibri" w:hAnsi="Times New Roman" w:cs="Times New Roman"/>
          <w:sz w:val="24"/>
          <w:szCs w:val="24"/>
        </w:rPr>
        <w:t>Kao što je prethodno navedeno, u</w:t>
      </w:r>
      <w:r w:rsidRPr="00BC3AAF">
        <w:rPr>
          <w:rFonts w:ascii="Times New Roman" w:eastAsia="Calibri" w:hAnsi="Times New Roman" w:cs="Times New Roman"/>
          <w:sz w:val="24"/>
          <w:szCs w:val="24"/>
        </w:rPr>
        <w:t xml:space="preserve"> velikom broju slučajeva radi se o </w:t>
      </w:r>
      <w:r w:rsidR="003174E5">
        <w:rPr>
          <w:rFonts w:ascii="Times New Roman" w:eastAsia="Calibri" w:hAnsi="Times New Roman" w:cs="Times New Roman"/>
          <w:sz w:val="24"/>
          <w:szCs w:val="24"/>
        </w:rPr>
        <w:t>gospodarskim subjektima</w:t>
      </w:r>
      <w:r w:rsidRPr="00BC3AAF">
        <w:rPr>
          <w:rFonts w:ascii="Times New Roman" w:eastAsia="Calibri" w:hAnsi="Times New Roman" w:cs="Times New Roman"/>
          <w:sz w:val="24"/>
          <w:szCs w:val="24"/>
        </w:rPr>
        <w:t xml:space="preserve"> koj</w:t>
      </w:r>
      <w:r w:rsidR="003174E5">
        <w:rPr>
          <w:rFonts w:ascii="Times New Roman" w:eastAsia="Calibri" w:hAnsi="Times New Roman" w:cs="Times New Roman"/>
          <w:sz w:val="24"/>
          <w:szCs w:val="24"/>
        </w:rPr>
        <w:t>i</w:t>
      </w:r>
      <w:r w:rsidRPr="00BC3AAF">
        <w:rPr>
          <w:rFonts w:ascii="Times New Roman" w:eastAsia="Calibri" w:hAnsi="Times New Roman" w:cs="Times New Roman"/>
          <w:sz w:val="24"/>
          <w:szCs w:val="24"/>
        </w:rPr>
        <w:t xml:space="preserve"> su se </w:t>
      </w:r>
      <w:r w:rsidR="002D4523">
        <w:rPr>
          <w:rFonts w:ascii="Times New Roman" w:eastAsia="Calibri" w:hAnsi="Times New Roman" w:cs="Times New Roman"/>
          <w:sz w:val="24"/>
          <w:szCs w:val="24"/>
        </w:rPr>
        <w:t>tijekom poslovanja,</w:t>
      </w:r>
      <w:r w:rsidRPr="00BC3AAF">
        <w:rPr>
          <w:rFonts w:ascii="Times New Roman" w:eastAsia="Calibri" w:hAnsi="Times New Roman" w:cs="Times New Roman"/>
          <w:sz w:val="24"/>
          <w:szCs w:val="24"/>
        </w:rPr>
        <w:t xml:space="preserve"> našla u</w:t>
      </w:r>
      <w:r w:rsidR="002D4523">
        <w:rPr>
          <w:rFonts w:ascii="Times New Roman" w:eastAsia="Calibri" w:hAnsi="Times New Roman" w:cs="Times New Roman"/>
          <w:sz w:val="24"/>
          <w:szCs w:val="24"/>
        </w:rPr>
        <w:t xml:space="preserve"> poteškoćama, a čiji iznos duga</w:t>
      </w:r>
      <w:r w:rsidRPr="00BC3AAF">
        <w:rPr>
          <w:rFonts w:ascii="Times New Roman" w:eastAsia="Calibri" w:hAnsi="Times New Roman" w:cs="Times New Roman"/>
          <w:sz w:val="24"/>
          <w:szCs w:val="24"/>
        </w:rPr>
        <w:t xml:space="preserve"> odnosno rješavanje istoga predstavlja dugotrajan proces koji uključuje postupanja većeg broja državnih tijela i drugih vjerovnika koji sudjeluju u ovim postupanjima</w:t>
      </w:r>
      <w:r w:rsidR="003174E5">
        <w:rPr>
          <w:rFonts w:ascii="Times New Roman" w:eastAsia="Calibri" w:hAnsi="Times New Roman" w:cs="Times New Roman"/>
          <w:sz w:val="24"/>
          <w:szCs w:val="24"/>
        </w:rPr>
        <w:t xml:space="preserve"> u skladu s provedbom insolvencijskih procedura</w:t>
      </w:r>
      <w:r w:rsidRPr="00BC3AAF">
        <w:rPr>
          <w:rFonts w:ascii="Times New Roman" w:eastAsia="Calibri" w:hAnsi="Times New Roman" w:cs="Times New Roman"/>
          <w:sz w:val="24"/>
          <w:szCs w:val="24"/>
        </w:rPr>
        <w:t>.</w:t>
      </w:r>
    </w:p>
    <w:p w14:paraId="70392464" w14:textId="77777777" w:rsidR="00051498" w:rsidRDefault="00051498" w:rsidP="00051498">
      <w:pPr>
        <w:spacing w:after="0" w:line="240" w:lineRule="auto"/>
        <w:jc w:val="both"/>
        <w:rPr>
          <w:rFonts w:ascii="Times New Roman" w:hAnsi="Times New Roman" w:cs="Times New Roman"/>
          <w:sz w:val="24"/>
          <w:szCs w:val="24"/>
          <w:highlight w:val="yellow"/>
        </w:rPr>
      </w:pPr>
    </w:p>
    <w:p w14:paraId="42D3B04A" w14:textId="5CF16CA9" w:rsidR="002A709C" w:rsidRPr="002A709C" w:rsidRDefault="00051498" w:rsidP="00051498">
      <w:pPr>
        <w:spacing w:after="0" w:line="240" w:lineRule="auto"/>
        <w:jc w:val="both"/>
        <w:rPr>
          <w:rFonts w:ascii="Times New Roman" w:hAnsi="Times New Roman" w:cs="Times New Roman"/>
          <w:sz w:val="24"/>
          <w:szCs w:val="24"/>
        </w:rPr>
      </w:pPr>
      <w:r w:rsidRPr="001A364C">
        <w:rPr>
          <w:rFonts w:ascii="Times New Roman" w:hAnsi="Times New Roman" w:cs="Times New Roman"/>
          <w:sz w:val="24"/>
          <w:szCs w:val="24"/>
        </w:rPr>
        <w:t xml:space="preserve">Međutim, uzimajući u obzir činjenicu kako je u prikaz dugovanja uključeno i dugovanje za zauzetu površinu iz nadležnosti naftnog rudarstva, a koja je plaćena, ali nije bila </w:t>
      </w:r>
      <w:r w:rsidR="003174E5">
        <w:rPr>
          <w:rFonts w:ascii="Times New Roman" w:hAnsi="Times New Roman" w:cs="Times New Roman"/>
          <w:sz w:val="24"/>
          <w:szCs w:val="24"/>
        </w:rPr>
        <w:t>„</w:t>
      </w:r>
      <w:r w:rsidRPr="001A364C">
        <w:rPr>
          <w:rFonts w:ascii="Times New Roman" w:hAnsi="Times New Roman" w:cs="Times New Roman"/>
          <w:sz w:val="24"/>
          <w:szCs w:val="24"/>
        </w:rPr>
        <w:t>uparena</w:t>
      </w:r>
      <w:r w:rsidR="003174E5">
        <w:rPr>
          <w:rFonts w:ascii="Times New Roman" w:hAnsi="Times New Roman" w:cs="Times New Roman"/>
          <w:sz w:val="24"/>
          <w:szCs w:val="24"/>
        </w:rPr>
        <w:t>“</w:t>
      </w:r>
      <w:r w:rsidRPr="001A364C">
        <w:rPr>
          <w:rFonts w:ascii="Times New Roman" w:hAnsi="Times New Roman" w:cs="Times New Roman"/>
          <w:sz w:val="24"/>
          <w:szCs w:val="24"/>
        </w:rPr>
        <w:t xml:space="preserve"> u trenutku uvida u Registra koncesija, može se pretpostaviti kako bi ukupan broj dužnika bio </w:t>
      </w:r>
      <w:r w:rsidR="002D4523">
        <w:rPr>
          <w:rFonts w:ascii="Times New Roman" w:hAnsi="Times New Roman" w:cs="Times New Roman"/>
          <w:sz w:val="24"/>
          <w:szCs w:val="24"/>
        </w:rPr>
        <w:t>manji, kao i iznos ukupnog duga</w:t>
      </w:r>
      <w:r w:rsidRPr="001A364C">
        <w:rPr>
          <w:rFonts w:ascii="Times New Roman" w:hAnsi="Times New Roman" w:cs="Times New Roman"/>
          <w:sz w:val="24"/>
          <w:szCs w:val="24"/>
        </w:rPr>
        <w:t xml:space="preserve"> te bi i raspored dužnika po razredima duga izgledao drugačije ponajviše u višim razredima dugovanja.</w:t>
      </w:r>
      <w:r w:rsidR="003174E5">
        <w:rPr>
          <w:rFonts w:ascii="Times New Roman" w:hAnsi="Times New Roman" w:cs="Times New Roman"/>
          <w:sz w:val="24"/>
          <w:szCs w:val="24"/>
        </w:rPr>
        <w:t xml:space="preserve"> Rješavanje istoga se nastoji od strane Ministarstva financija ubrzati, no u konačnici ovisi o isključivoj nadležnosti davatelja koncesije koji bi trebao ažurirati postojeće evidencijske baze za koje je odgovoran. </w:t>
      </w:r>
    </w:p>
    <w:p w14:paraId="6ACC6171" w14:textId="023310D4" w:rsidR="00051498" w:rsidRPr="002A709C" w:rsidRDefault="002A709C" w:rsidP="002A709C">
      <w:pPr>
        <w:pStyle w:val="NoSpacing"/>
        <w:rPr>
          <w:rFonts w:ascii="Times New Roman" w:hAnsi="Times New Roman" w:cs="Times New Roman"/>
        </w:rPr>
      </w:pPr>
      <w:bookmarkStart w:id="37" w:name="_Toc214282410"/>
      <w:r w:rsidRPr="002A709C">
        <w:rPr>
          <w:rFonts w:ascii="Times New Roman" w:hAnsi="Times New Roman" w:cs="Times New Roman"/>
          <w:b/>
        </w:rPr>
        <w:t xml:space="preserve">Slika </w:t>
      </w:r>
      <w:r w:rsidRPr="002A709C">
        <w:rPr>
          <w:rFonts w:ascii="Times New Roman" w:hAnsi="Times New Roman" w:cs="Times New Roman"/>
          <w:b/>
        </w:rPr>
        <w:fldChar w:fldCharType="begin"/>
      </w:r>
      <w:r w:rsidRPr="002A709C">
        <w:rPr>
          <w:rFonts w:ascii="Times New Roman" w:hAnsi="Times New Roman" w:cs="Times New Roman"/>
          <w:b/>
        </w:rPr>
        <w:instrText xml:space="preserve"> SEQ Slika \* ARABIC </w:instrText>
      </w:r>
      <w:r w:rsidRPr="002A709C">
        <w:rPr>
          <w:rFonts w:ascii="Times New Roman" w:hAnsi="Times New Roman" w:cs="Times New Roman"/>
          <w:b/>
        </w:rPr>
        <w:fldChar w:fldCharType="separate"/>
      </w:r>
      <w:r w:rsidR="00286A2E">
        <w:rPr>
          <w:rFonts w:ascii="Times New Roman" w:hAnsi="Times New Roman" w:cs="Times New Roman"/>
          <w:b/>
          <w:noProof/>
        </w:rPr>
        <w:t>8</w:t>
      </w:r>
      <w:r w:rsidRPr="002A709C">
        <w:rPr>
          <w:rFonts w:ascii="Times New Roman" w:hAnsi="Times New Roman" w:cs="Times New Roman"/>
          <w:b/>
        </w:rPr>
        <w:fldChar w:fldCharType="end"/>
      </w:r>
      <w:r>
        <w:rPr>
          <w:rFonts w:ascii="Times New Roman" w:hAnsi="Times New Roman" w:cs="Times New Roman"/>
        </w:rPr>
        <w:t xml:space="preserve">. </w:t>
      </w:r>
      <w:r w:rsidR="00051498" w:rsidRPr="002A709C">
        <w:rPr>
          <w:rFonts w:ascii="Times New Roman" w:hAnsi="Times New Roman" w:cs="Times New Roman"/>
        </w:rPr>
        <w:t>Prikaz iznosa dugovanja i broja aktivnih ugovora po godinama</w:t>
      </w:r>
      <w:bookmarkEnd w:id="37"/>
    </w:p>
    <w:p w14:paraId="3DC30A89" w14:textId="77777777" w:rsidR="00051498" w:rsidRPr="00333EE4" w:rsidRDefault="00051498" w:rsidP="00051498">
      <w:pPr>
        <w:spacing w:after="0" w:line="240" w:lineRule="auto"/>
        <w:jc w:val="both"/>
        <w:rPr>
          <w:rFonts w:ascii="Times New Roman" w:hAnsi="Times New Roman" w:cs="Times New Roman"/>
          <w:i/>
          <w:sz w:val="20"/>
          <w:szCs w:val="20"/>
        </w:rPr>
      </w:pPr>
      <w:r w:rsidRPr="007850F7">
        <w:rPr>
          <w:noProof/>
          <w:lang w:eastAsia="hr-HR"/>
        </w:rPr>
        <w:drawing>
          <wp:inline distT="0" distB="0" distL="0" distR="0" wp14:anchorId="0DB593BC" wp14:editId="09F14E6B">
            <wp:extent cx="5760720" cy="2835797"/>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35797"/>
                    </a:xfrm>
                    <a:prstGeom prst="rect">
                      <a:avLst/>
                    </a:prstGeom>
                    <a:noFill/>
                    <a:ln>
                      <a:noFill/>
                    </a:ln>
                  </pic:spPr>
                </pic:pic>
              </a:graphicData>
            </a:graphic>
          </wp:inline>
        </w:drawing>
      </w:r>
      <w:r w:rsidRPr="00333EE4">
        <w:rPr>
          <w:rFonts w:ascii="Times New Roman" w:hAnsi="Times New Roman" w:cs="Times New Roman"/>
          <w:b/>
          <w:i/>
          <w:sz w:val="20"/>
          <w:szCs w:val="20"/>
        </w:rPr>
        <w:t>Izvor:</w:t>
      </w:r>
      <w:r w:rsidRPr="00333EE4">
        <w:rPr>
          <w:rFonts w:ascii="Times New Roman" w:hAnsi="Times New Roman" w:cs="Times New Roman"/>
          <w:i/>
          <w:sz w:val="20"/>
          <w:szCs w:val="20"/>
        </w:rPr>
        <w:t xml:space="preserve"> Ministarstvo financija, Registar koncesija</w:t>
      </w:r>
    </w:p>
    <w:p w14:paraId="7E78058E" w14:textId="77777777" w:rsidR="00051498" w:rsidRPr="00025B97" w:rsidRDefault="00051498" w:rsidP="00051498">
      <w:pPr>
        <w:spacing w:after="0" w:line="240" w:lineRule="auto"/>
        <w:jc w:val="both"/>
        <w:rPr>
          <w:rFonts w:ascii="Times New Roman" w:hAnsi="Times New Roman" w:cs="Times New Roman"/>
          <w:sz w:val="24"/>
          <w:szCs w:val="24"/>
        </w:rPr>
      </w:pPr>
    </w:p>
    <w:p w14:paraId="5D7A05FB" w14:textId="33FA6062" w:rsidR="00051498" w:rsidRPr="001203E6" w:rsidRDefault="00051498" w:rsidP="00051498">
      <w:pPr>
        <w:spacing w:after="0" w:line="240" w:lineRule="auto"/>
        <w:jc w:val="both"/>
        <w:rPr>
          <w:rFonts w:ascii="Times New Roman" w:eastAsia="Calibri" w:hAnsi="Times New Roman" w:cs="Times New Roman"/>
          <w:sz w:val="24"/>
          <w:szCs w:val="24"/>
        </w:rPr>
      </w:pPr>
      <w:r w:rsidRPr="001203E6">
        <w:rPr>
          <w:rFonts w:ascii="Times New Roman" w:eastAsia="Calibri" w:hAnsi="Times New Roman" w:cs="Times New Roman"/>
          <w:sz w:val="24"/>
          <w:szCs w:val="24"/>
        </w:rPr>
        <w:t>Kada se govori o dugovanjima koja nastaju nep</w:t>
      </w:r>
      <w:r w:rsidR="002D4523">
        <w:rPr>
          <w:rFonts w:ascii="Times New Roman" w:eastAsia="Calibri" w:hAnsi="Times New Roman" w:cs="Times New Roman"/>
          <w:sz w:val="24"/>
          <w:szCs w:val="24"/>
        </w:rPr>
        <w:t>laćanjem naknade za koncesiju,</w:t>
      </w:r>
      <w:r w:rsidRPr="001203E6">
        <w:rPr>
          <w:rFonts w:ascii="Times New Roman" w:eastAsia="Calibri" w:hAnsi="Times New Roman" w:cs="Times New Roman"/>
          <w:sz w:val="24"/>
          <w:szCs w:val="24"/>
        </w:rPr>
        <w:t xml:space="preserve"> </w:t>
      </w:r>
      <w:r w:rsidR="002D4523">
        <w:rPr>
          <w:rFonts w:ascii="Times New Roman" w:eastAsia="Calibri" w:hAnsi="Times New Roman" w:cs="Times New Roman"/>
          <w:sz w:val="24"/>
          <w:szCs w:val="24"/>
        </w:rPr>
        <w:t>kao posljedica zastoja u poslovanju i</w:t>
      </w:r>
      <w:r w:rsidRPr="001203E6">
        <w:rPr>
          <w:rFonts w:ascii="Times New Roman" w:eastAsia="Calibri" w:hAnsi="Times New Roman" w:cs="Times New Roman"/>
          <w:sz w:val="24"/>
          <w:szCs w:val="24"/>
        </w:rPr>
        <w:t xml:space="preserve"> problema u izvršavanju novčanih obveza, </w:t>
      </w:r>
      <w:r>
        <w:rPr>
          <w:rFonts w:ascii="Times New Roman" w:eastAsia="Calibri" w:hAnsi="Times New Roman" w:cs="Times New Roman"/>
          <w:sz w:val="24"/>
          <w:szCs w:val="24"/>
        </w:rPr>
        <w:t xml:space="preserve">važno je za napomenuti kako je </w:t>
      </w:r>
      <w:r w:rsidRPr="001203E6">
        <w:rPr>
          <w:rFonts w:ascii="Times New Roman" w:eastAsia="Calibri" w:hAnsi="Times New Roman" w:cs="Times New Roman"/>
          <w:sz w:val="24"/>
          <w:szCs w:val="24"/>
        </w:rPr>
        <w:t xml:space="preserve">kroz Registar koncesija vidljivo i stanje koje se naziva „preplate po ugovorima o koncesiji“. Riječ je o stanju kada koncesionar plaća naknadu za koncesiju, međutim davatelj koncesije u </w:t>
      </w:r>
      <w:r w:rsidR="003174E5">
        <w:rPr>
          <w:rFonts w:ascii="Times New Roman" w:eastAsia="Calibri" w:hAnsi="Times New Roman" w:cs="Times New Roman"/>
          <w:sz w:val="24"/>
          <w:szCs w:val="24"/>
        </w:rPr>
        <w:t>informacijskom sustavu</w:t>
      </w:r>
      <w:r w:rsidRPr="001203E6">
        <w:rPr>
          <w:rFonts w:ascii="Times New Roman" w:eastAsia="Calibri" w:hAnsi="Times New Roman" w:cs="Times New Roman"/>
          <w:sz w:val="24"/>
          <w:szCs w:val="24"/>
        </w:rPr>
        <w:t xml:space="preserve"> Registra koncesija ne zadužuje koncesionara za obveze, čime se prividno stvara stanje preplata. Do ove situacije dolazi zbog toga što davatelji koncesija ne izvršavaju svoje obveze pri čemu su nerijetko neažurni u izvršenju svojih obveza koje se odnose na unos podataka u </w:t>
      </w:r>
      <w:r w:rsidRPr="001203E6">
        <w:rPr>
          <w:rFonts w:ascii="Times New Roman" w:eastAsia="Calibri" w:hAnsi="Times New Roman" w:cs="Times New Roman"/>
          <w:sz w:val="24"/>
          <w:szCs w:val="24"/>
        </w:rPr>
        <w:lastRenderedPageBreak/>
        <w:t>Regist</w:t>
      </w:r>
      <w:r w:rsidR="002D4523">
        <w:rPr>
          <w:rFonts w:ascii="Times New Roman" w:eastAsia="Calibri" w:hAnsi="Times New Roman" w:cs="Times New Roman"/>
          <w:sz w:val="24"/>
          <w:szCs w:val="24"/>
        </w:rPr>
        <w:t>ar koncesija,</w:t>
      </w:r>
      <w:r w:rsidRPr="001203E6">
        <w:rPr>
          <w:rFonts w:ascii="Times New Roman" w:eastAsia="Calibri" w:hAnsi="Times New Roman" w:cs="Times New Roman"/>
          <w:sz w:val="24"/>
          <w:szCs w:val="24"/>
        </w:rPr>
        <w:t xml:space="preserve"> </w:t>
      </w:r>
      <w:r w:rsidR="003174E5">
        <w:rPr>
          <w:rFonts w:ascii="Times New Roman" w:eastAsia="Calibri" w:hAnsi="Times New Roman" w:cs="Times New Roman"/>
          <w:sz w:val="24"/>
          <w:szCs w:val="24"/>
        </w:rPr>
        <w:t xml:space="preserve">a </w:t>
      </w:r>
      <w:r w:rsidRPr="001203E6">
        <w:rPr>
          <w:rFonts w:ascii="Times New Roman" w:eastAsia="Calibri" w:hAnsi="Times New Roman" w:cs="Times New Roman"/>
          <w:sz w:val="24"/>
          <w:szCs w:val="24"/>
        </w:rPr>
        <w:t>što posljedično utječe na ispravnost podatka prikazanih u Registru koncesija.</w:t>
      </w:r>
    </w:p>
    <w:p w14:paraId="2D444F84" w14:textId="77777777" w:rsidR="00051498" w:rsidRPr="001203E6" w:rsidRDefault="00051498" w:rsidP="00051498">
      <w:pPr>
        <w:spacing w:after="0" w:line="240" w:lineRule="auto"/>
        <w:jc w:val="both"/>
        <w:rPr>
          <w:rFonts w:ascii="Times New Roman" w:eastAsia="Calibri" w:hAnsi="Times New Roman" w:cs="Times New Roman"/>
          <w:sz w:val="24"/>
          <w:szCs w:val="24"/>
        </w:rPr>
      </w:pPr>
    </w:p>
    <w:p w14:paraId="30AB52EC" w14:textId="77777777" w:rsidR="00051498" w:rsidRPr="001203E6" w:rsidRDefault="00051498" w:rsidP="00051498">
      <w:pPr>
        <w:spacing w:after="0" w:line="240" w:lineRule="auto"/>
        <w:jc w:val="both"/>
        <w:rPr>
          <w:rFonts w:ascii="Times New Roman" w:eastAsia="Calibri" w:hAnsi="Times New Roman" w:cs="Times New Roman"/>
          <w:sz w:val="24"/>
          <w:szCs w:val="24"/>
        </w:rPr>
      </w:pPr>
      <w:r w:rsidRPr="001203E6">
        <w:rPr>
          <w:rFonts w:ascii="Times New Roman" w:eastAsia="Calibri" w:hAnsi="Times New Roman" w:cs="Times New Roman"/>
          <w:sz w:val="24"/>
          <w:szCs w:val="24"/>
        </w:rPr>
        <w:t xml:space="preserve">Davatelji koncesija, kao ugovorne strane u koncesijskim ugovorima i koji kao takvi sklapanjem ugovora o koncesiji daju na korištenje </w:t>
      </w:r>
      <w:r w:rsidRPr="00DF2CE7">
        <w:rPr>
          <w:rFonts w:ascii="Times New Roman" w:eastAsia="Calibri" w:hAnsi="Times New Roman" w:cs="Times New Roman"/>
          <w:sz w:val="24"/>
          <w:szCs w:val="24"/>
        </w:rPr>
        <w:t>privatnim osobama</w:t>
      </w:r>
      <w:r w:rsidRPr="001203E6">
        <w:rPr>
          <w:rFonts w:ascii="Times New Roman" w:eastAsia="Calibri" w:hAnsi="Times New Roman" w:cs="Times New Roman"/>
          <w:sz w:val="24"/>
          <w:szCs w:val="24"/>
        </w:rPr>
        <w:t xml:space="preserve"> dobra od interesa za Republiku Hrvatsku, dužni su pažnjom dobrog gospodarstvenika voditi računa o ažurnom unos</w:t>
      </w:r>
      <w:r w:rsidR="002D4523">
        <w:rPr>
          <w:rFonts w:ascii="Times New Roman" w:eastAsia="Calibri" w:hAnsi="Times New Roman" w:cs="Times New Roman"/>
          <w:sz w:val="24"/>
          <w:szCs w:val="24"/>
        </w:rPr>
        <w:t>u podataka u Registar koncesija</w:t>
      </w:r>
      <w:r w:rsidRPr="001203E6">
        <w:rPr>
          <w:rFonts w:ascii="Times New Roman" w:eastAsia="Calibri" w:hAnsi="Times New Roman" w:cs="Times New Roman"/>
          <w:sz w:val="24"/>
          <w:szCs w:val="24"/>
        </w:rPr>
        <w:t xml:space="preserve"> te isključivo praćenjem poslovanja koncesionara kao i redovitim praćenjem izvršenja ugovornih obveza od strane koncesionara i pravovremenim unosom i ažuriranjem podataka u we</w:t>
      </w:r>
      <w:r w:rsidR="002D4523">
        <w:rPr>
          <w:rFonts w:ascii="Times New Roman" w:eastAsia="Calibri" w:hAnsi="Times New Roman" w:cs="Times New Roman"/>
          <w:sz w:val="24"/>
          <w:szCs w:val="24"/>
        </w:rPr>
        <w:t>b aplikaciji Registra koncesija</w:t>
      </w:r>
      <w:r w:rsidRPr="001203E6">
        <w:rPr>
          <w:rFonts w:ascii="Times New Roman" w:eastAsia="Calibri" w:hAnsi="Times New Roman" w:cs="Times New Roman"/>
          <w:sz w:val="24"/>
          <w:szCs w:val="24"/>
        </w:rPr>
        <w:t xml:space="preserve"> izvršiti sve svoje obveze propisane odredbama Zakona o koncesijama. </w:t>
      </w:r>
    </w:p>
    <w:p w14:paraId="3798E4A7" w14:textId="77777777" w:rsidR="00051498" w:rsidRPr="001203E6" w:rsidRDefault="00051498" w:rsidP="00051498">
      <w:pPr>
        <w:spacing w:after="0" w:line="240" w:lineRule="auto"/>
        <w:jc w:val="both"/>
        <w:rPr>
          <w:rFonts w:ascii="Times New Roman" w:eastAsia="Calibri" w:hAnsi="Times New Roman" w:cs="Times New Roman"/>
          <w:sz w:val="24"/>
          <w:szCs w:val="24"/>
        </w:rPr>
      </w:pPr>
    </w:p>
    <w:p w14:paraId="7F88A7FE" w14:textId="1AD34197" w:rsidR="00051498" w:rsidRPr="001203E6" w:rsidRDefault="003174E5" w:rsidP="0005149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Važnim je istaknuti kako su o</w:t>
      </w:r>
      <w:r w:rsidR="00051498" w:rsidRPr="001203E6">
        <w:rPr>
          <w:rFonts w:ascii="Times New Roman" w:eastAsia="Calibri" w:hAnsi="Times New Roman" w:cs="Times New Roman"/>
          <w:sz w:val="24"/>
          <w:szCs w:val="24"/>
        </w:rPr>
        <w:t>dredbama Zakona o koncesijama detaljno propisane obveze davatelj</w:t>
      </w:r>
      <w:r w:rsidR="002D4523">
        <w:rPr>
          <w:rFonts w:ascii="Times New Roman" w:eastAsia="Calibri" w:hAnsi="Times New Roman" w:cs="Times New Roman"/>
          <w:sz w:val="24"/>
          <w:szCs w:val="24"/>
        </w:rPr>
        <w:t>a u provedbi politike koncesije</w:t>
      </w:r>
      <w:r>
        <w:rPr>
          <w:rFonts w:ascii="Times New Roman" w:eastAsia="Calibri" w:hAnsi="Times New Roman" w:cs="Times New Roman"/>
          <w:sz w:val="24"/>
          <w:szCs w:val="24"/>
        </w:rPr>
        <w:t>, a posebice</w:t>
      </w:r>
      <w:r w:rsidR="00051498" w:rsidRPr="001203E6">
        <w:rPr>
          <w:rFonts w:ascii="Times New Roman" w:eastAsia="Calibri" w:hAnsi="Times New Roman" w:cs="Times New Roman"/>
          <w:sz w:val="24"/>
          <w:szCs w:val="24"/>
        </w:rPr>
        <w:t xml:space="preserve"> u provedbi nadzora nad izvršavanjem ugovora o koncesiji. Međutim, ukoliko davatelji koncesije na vrijeme ne prepoznaju poteškoće u poslovanju s kojima se susreće kon</w:t>
      </w:r>
      <w:r w:rsidR="002D4523">
        <w:rPr>
          <w:rFonts w:ascii="Times New Roman" w:eastAsia="Calibri" w:hAnsi="Times New Roman" w:cs="Times New Roman"/>
          <w:sz w:val="24"/>
          <w:szCs w:val="24"/>
        </w:rPr>
        <w:t>cesionar koje u konačnici utječu</w:t>
      </w:r>
      <w:r w:rsidR="00051498" w:rsidRPr="001203E6">
        <w:rPr>
          <w:rFonts w:ascii="Times New Roman" w:eastAsia="Calibri" w:hAnsi="Times New Roman" w:cs="Times New Roman"/>
          <w:sz w:val="24"/>
          <w:szCs w:val="24"/>
        </w:rPr>
        <w:t xml:space="preserve"> i na izvršavanje ugovornih obveza u smislu plaćanja koncesijske naknade te na vrijeme ne pokrene sve radnje propisane zakonskim odredbama, za pretpostaviti je da će nastalo dugovanje predstavljati u jednom trenutku pravni problem koji neće moći riješiti sam davatelj koncesije već će isto zahtijevati uključivanje i drugih </w:t>
      </w:r>
      <w:r>
        <w:rPr>
          <w:rFonts w:ascii="Times New Roman" w:eastAsia="Calibri" w:hAnsi="Times New Roman" w:cs="Times New Roman"/>
          <w:sz w:val="24"/>
          <w:szCs w:val="24"/>
        </w:rPr>
        <w:t xml:space="preserve">nadležnih </w:t>
      </w:r>
      <w:r w:rsidR="00051498" w:rsidRPr="001203E6">
        <w:rPr>
          <w:rFonts w:ascii="Times New Roman" w:eastAsia="Calibri" w:hAnsi="Times New Roman" w:cs="Times New Roman"/>
          <w:sz w:val="24"/>
          <w:szCs w:val="24"/>
        </w:rPr>
        <w:t xml:space="preserve">tijela, što bi u konačnici predstavljalo dugotrajan pravni proces, a u evidenciji Registra koncesija generiralo bi se značajno dugovanje sve do trenutka donošenja  </w:t>
      </w:r>
      <w:r>
        <w:rPr>
          <w:rFonts w:ascii="Times New Roman" w:eastAsia="Calibri" w:hAnsi="Times New Roman" w:cs="Times New Roman"/>
          <w:sz w:val="24"/>
          <w:szCs w:val="24"/>
        </w:rPr>
        <w:t>pravno utemeljenog</w:t>
      </w:r>
      <w:r w:rsidRPr="001203E6">
        <w:rPr>
          <w:rFonts w:ascii="Times New Roman" w:eastAsia="Calibri" w:hAnsi="Times New Roman" w:cs="Times New Roman"/>
          <w:sz w:val="24"/>
          <w:szCs w:val="24"/>
        </w:rPr>
        <w:t xml:space="preserve"> </w:t>
      </w:r>
      <w:r w:rsidR="00051498" w:rsidRPr="001203E6">
        <w:rPr>
          <w:rFonts w:ascii="Times New Roman" w:eastAsia="Calibri" w:hAnsi="Times New Roman" w:cs="Times New Roman"/>
          <w:sz w:val="24"/>
          <w:szCs w:val="24"/>
        </w:rPr>
        <w:t>rješenja.</w:t>
      </w:r>
    </w:p>
    <w:p w14:paraId="38A1A67F" w14:textId="77777777" w:rsidR="00051498" w:rsidRPr="001203E6" w:rsidRDefault="00051498" w:rsidP="00051498">
      <w:pPr>
        <w:spacing w:after="0" w:line="240" w:lineRule="auto"/>
        <w:jc w:val="both"/>
        <w:rPr>
          <w:rFonts w:ascii="Times New Roman" w:eastAsia="Calibri" w:hAnsi="Times New Roman" w:cs="Times New Roman"/>
          <w:sz w:val="24"/>
          <w:szCs w:val="24"/>
        </w:rPr>
      </w:pPr>
    </w:p>
    <w:p w14:paraId="2C7D2D48" w14:textId="0431AFDD" w:rsidR="00821B45" w:rsidRDefault="00051498" w:rsidP="00821B45">
      <w:pPr>
        <w:spacing w:after="0" w:line="240" w:lineRule="auto"/>
        <w:jc w:val="both"/>
        <w:rPr>
          <w:rFonts w:ascii="Times New Roman" w:eastAsia="Calibri" w:hAnsi="Times New Roman" w:cs="Times New Roman"/>
          <w:sz w:val="24"/>
          <w:szCs w:val="24"/>
        </w:rPr>
      </w:pPr>
      <w:r w:rsidRPr="001203E6">
        <w:rPr>
          <w:rFonts w:ascii="Times New Roman" w:eastAsia="Calibri" w:hAnsi="Times New Roman" w:cs="Times New Roman"/>
          <w:sz w:val="24"/>
          <w:szCs w:val="24"/>
        </w:rPr>
        <w:t xml:space="preserve">Kako bi se na vrijeme prepoznale možebitne situacije koje bi mogle ukazivati na generiranje dugovanja, davatelji koncesija </w:t>
      </w:r>
      <w:r>
        <w:rPr>
          <w:rFonts w:ascii="Times New Roman" w:eastAsia="Calibri" w:hAnsi="Times New Roman" w:cs="Times New Roman"/>
          <w:sz w:val="24"/>
          <w:szCs w:val="24"/>
        </w:rPr>
        <w:t>trebaju</w:t>
      </w:r>
      <w:r w:rsidR="00FE4913">
        <w:rPr>
          <w:rFonts w:ascii="Times New Roman" w:eastAsia="Calibri" w:hAnsi="Times New Roman" w:cs="Times New Roman"/>
          <w:sz w:val="24"/>
          <w:szCs w:val="24"/>
        </w:rPr>
        <w:t xml:space="preserve"> kontinuirano aktivno slijediti</w:t>
      </w:r>
      <w:r w:rsidRPr="001203E6">
        <w:rPr>
          <w:rFonts w:ascii="Times New Roman" w:eastAsia="Calibri" w:hAnsi="Times New Roman" w:cs="Times New Roman"/>
          <w:sz w:val="24"/>
          <w:szCs w:val="24"/>
        </w:rPr>
        <w:t xml:space="preserve"> politiku koncesija propisanu zakonskim odredbama kako bi koncesioniranje značajnije pridonijelo gospodarskom rastu uz minimalne rizike za</w:t>
      </w:r>
      <w:r w:rsidR="00E0177A">
        <w:rPr>
          <w:rFonts w:ascii="Times New Roman" w:eastAsia="Calibri" w:hAnsi="Times New Roman" w:cs="Times New Roman"/>
          <w:sz w:val="24"/>
          <w:szCs w:val="24"/>
        </w:rPr>
        <w:t xml:space="preserve"> davatelje koncesija.</w:t>
      </w:r>
    </w:p>
    <w:p w14:paraId="01345422" w14:textId="2087F329" w:rsidR="00053CFE" w:rsidRDefault="00053CFE" w:rsidP="00821B45">
      <w:pPr>
        <w:spacing w:after="0" w:line="240" w:lineRule="auto"/>
        <w:jc w:val="both"/>
        <w:rPr>
          <w:rFonts w:ascii="Times New Roman" w:eastAsia="Calibri" w:hAnsi="Times New Roman" w:cs="Times New Roman"/>
          <w:sz w:val="24"/>
          <w:szCs w:val="24"/>
        </w:rPr>
      </w:pPr>
    </w:p>
    <w:p w14:paraId="1A88260B" w14:textId="4535D494" w:rsidR="00053CFE" w:rsidRDefault="00053CFE" w:rsidP="00821B45">
      <w:pPr>
        <w:spacing w:after="0" w:line="240" w:lineRule="auto"/>
        <w:jc w:val="both"/>
        <w:rPr>
          <w:rFonts w:ascii="Times New Roman" w:eastAsia="Calibri" w:hAnsi="Times New Roman" w:cs="Times New Roman"/>
          <w:sz w:val="24"/>
          <w:szCs w:val="24"/>
        </w:rPr>
      </w:pPr>
    </w:p>
    <w:p w14:paraId="3D29101A" w14:textId="19313ACB" w:rsidR="00053CFE" w:rsidRDefault="00053CFE" w:rsidP="00821B45">
      <w:pPr>
        <w:spacing w:after="0" w:line="240" w:lineRule="auto"/>
        <w:jc w:val="both"/>
        <w:rPr>
          <w:rFonts w:ascii="Times New Roman" w:eastAsia="Calibri" w:hAnsi="Times New Roman" w:cs="Times New Roman"/>
          <w:sz w:val="24"/>
          <w:szCs w:val="24"/>
        </w:rPr>
      </w:pPr>
    </w:p>
    <w:p w14:paraId="10A9448E" w14:textId="55FAEAD8" w:rsidR="00053CFE" w:rsidRDefault="00053CFE" w:rsidP="00821B45">
      <w:pPr>
        <w:spacing w:after="0" w:line="240" w:lineRule="auto"/>
        <w:jc w:val="both"/>
        <w:rPr>
          <w:rFonts w:ascii="Times New Roman" w:eastAsia="Calibri" w:hAnsi="Times New Roman" w:cs="Times New Roman"/>
          <w:sz w:val="24"/>
          <w:szCs w:val="24"/>
        </w:rPr>
      </w:pPr>
    </w:p>
    <w:p w14:paraId="161045C6" w14:textId="6633C9EF" w:rsidR="00053CFE" w:rsidRDefault="00053CFE" w:rsidP="00821B45">
      <w:pPr>
        <w:spacing w:after="0" w:line="240" w:lineRule="auto"/>
        <w:jc w:val="both"/>
        <w:rPr>
          <w:rFonts w:ascii="Times New Roman" w:eastAsia="Calibri" w:hAnsi="Times New Roman" w:cs="Times New Roman"/>
          <w:sz w:val="24"/>
          <w:szCs w:val="24"/>
        </w:rPr>
      </w:pPr>
    </w:p>
    <w:p w14:paraId="6BD6D294" w14:textId="18FDAB79" w:rsidR="00053CFE" w:rsidRDefault="00053CFE" w:rsidP="00821B45">
      <w:pPr>
        <w:spacing w:after="0" w:line="240" w:lineRule="auto"/>
        <w:jc w:val="both"/>
        <w:rPr>
          <w:rFonts w:ascii="Times New Roman" w:eastAsia="Calibri" w:hAnsi="Times New Roman" w:cs="Times New Roman"/>
          <w:sz w:val="24"/>
          <w:szCs w:val="24"/>
        </w:rPr>
      </w:pPr>
    </w:p>
    <w:p w14:paraId="56A80358" w14:textId="5331EAD7" w:rsidR="00053CFE" w:rsidRDefault="00053CFE" w:rsidP="00821B45">
      <w:pPr>
        <w:spacing w:after="0" w:line="240" w:lineRule="auto"/>
        <w:jc w:val="both"/>
        <w:rPr>
          <w:rFonts w:ascii="Times New Roman" w:eastAsia="Calibri" w:hAnsi="Times New Roman" w:cs="Times New Roman"/>
          <w:sz w:val="24"/>
          <w:szCs w:val="24"/>
        </w:rPr>
      </w:pPr>
    </w:p>
    <w:p w14:paraId="3D0B0B54" w14:textId="3EB95BAB" w:rsidR="00053CFE" w:rsidRDefault="00053CFE" w:rsidP="00821B45">
      <w:pPr>
        <w:spacing w:after="0" w:line="240" w:lineRule="auto"/>
        <w:jc w:val="both"/>
        <w:rPr>
          <w:rFonts w:ascii="Times New Roman" w:eastAsia="Calibri" w:hAnsi="Times New Roman" w:cs="Times New Roman"/>
          <w:sz w:val="24"/>
          <w:szCs w:val="24"/>
        </w:rPr>
      </w:pPr>
    </w:p>
    <w:p w14:paraId="67FE7746" w14:textId="416BAD35" w:rsidR="00053CFE" w:rsidRDefault="00053CFE" w:rsidP="00821B45">
      <w:pPr>
        <w:spacing w:after="0" w:line="240" w:lineRule="auto"/>
        <w:jc w:val="both"/>
        <w:rPr>
          <w:rFonts w:ascii="Times New Roman" w:eastAsia="Calibri" w:hAnsi="Times New Roman" w:cs="Times New Roman"/>
          <w:sz w:val="24"/>
          <w:szCs w:val="24"/>
        </w:rPr>
      </w:pPr>
    </w:p>
    <w:p w14:paraId="5AE0AB82" w14:textId="563E12DD" w:rsidR="00053CFE" w:rsidRDefault="00053CFE" w:rsidP="00821B45">
      <w:pPr>
        <w:spacing w:after="0" w:line="240" w:lineRule="auto"/>
        <w:jc w:val="both"/>
        <w:rPr>
          <w:rFonts w:ascii="Times New Roman" w:eastAsia="Calibri" w:hAnsi="Times New Roman" w:cs="Times New Roman"/>
          <w:sz w:val="24"/>
          <w:szCs w:val="24"/>
        </w:rPr>
      </w:pPr>
    </w:p>
    <w:p w14:paraId="26669C47" w14:textId="1754A777" w:rsidR="00053CFE" w:rsidRDefault="00053CFE" w:rsidP="00821B45">
      <w:pPr>
        <w:spacing w:after="0" w:line="240" w:lineRule="auto"/>
        <w:jc w:val="both"/>
        <w:rPr>
          <w:rFonts w:ascii="Times New Roman" w:eastAsia="Calibri" w:hAnsi="Times New Roman" w:cs="Times New Roman"/>
          <w:sz w:val="24"/>
          <w:szCs w:val="24"/>
        </w:rPr>
      </w:pPr>
    </w:p>
    <w:p w14:paraId="25A949D0" w14:textId="1B994F87" w:rsidR="00053CFE" w:rsidRDefault="00053CFE" w:rsidP="00821B45">
      <w:pPr>
        <w:spacing w:after="0" w:line="240" w:lineRule="auto"/>
        <w:jc w:val="both"/>
        <w:rPr>
          <w:rFonts w:ascii="Times New Roman" w:eastAsia="Calibri" w:hAnsi="Times New Roman" w:cs="Times New Roman"/>
          <w:sz w:val="24"/>
          <w:szCs w:val="24"/>
        </w:rPr>
      </w:pPr>
    </w:p>
    <w:p w14:paraId="638CA078" w14:textId="4C51C833" w:rsidR="00053CFE" w:rsidRDefault="00053CFE" w:rsidP="00821B45">
      <w:pPr>
        <w:spacing w:after="0" w:line="240" w:lineRule="auto"/>
        <w:jc w:val="both"/>
        <w:rPr>
          <w:rFonts w:ascii="Times New Roman" w:eastAsia="Calibri" w:hAnsi="Times New Roman" w:cs="Times New Roman"/>
          <w:sz w:val="24"/>
          <w:szCs w:val="24"/>
        </w:rPr>
      </w:pPr>
    </w:p>
    <w:p w14:paraId="787A3BDE" w14:textId="0E4E6ADC" w:rsidR="00053CFE" w:rsidRDefault="00053CFE" w:rsidP="00821B45">
      <w:pPr>
        <w:spacing w:after="0" w:line="240" w:lineRule="auto"/>
        <w:jc w:val="both"/>
        <w:rPr>
          <w:rFonts w:ascii="Times New Roman" w:eastAsia="Calibri" w:hAnsi="Times New Roman" w:cs="Times New Roman"/>
          <w:sz w:val="24"/>
          <w:szCs w:val="24"/>
        </w:rPr>
      </w:pPr>
    </w:p>
    <w:p w14:paraId="71662826" w14:textId="46E10197" w:rsidR="00053CFE" w:rsidRDefault="00053CFE" w:rsidP="00821B45">
      <w:pPr>
        <w:spacing w:after="0" w:line="240" w:lineRule="auto"/>
        <w:jc w:val="both"/>
        <w:rPr>
          <w:rFonts w:ascii="Times New Roman" w:eastAsia="Calibri" w:hAnsi="Times New Roman" w:cs="Times New Roman"/>
          <w:sz w:val="24"/>
          <w:szCs w:val="24"/>
        </w:rPr>
      </w:pPr>
    </w:p>
    <w:p w14:paraId="4106C902" w14:textId="4CC38B22" w:rsidR="00053CFE" w:rsidRDefault="00053CFE" w:rsidP="00821B45">
      <w:pPr>
        <w:spacing w:after="0" w:line="240" w:lineRule="auto"/>
        <w:jc w:val="both"/>
        <w:rPr>
          <w:rFonts w:ascii="Times New Roman" w:eastAsia="Calibri" w:hAnsi="Times New Roman" w:cs="Times New Roman"/>
          <w:sz w:val="24"/>
          <w:szCs w:val="24"/>
        </w:rPr>
      </w:pPr>
    </w:p>
    <w:p w14:paraId="04BD6C40" w14:textId="1C9AD70E" w:rsidR="00053CFE" w:rsidRDefault="00053CFE" w:rsidP="00821B45">
      <w:pPr>
        <w:spacing w:after="0" w:line="240" w:lineRule="auto"/>
        <w:jc w:val="both"/>
        <w:rPr>
          <w:rFonts w:ascii="Times New Roman" w:eastAsia="Calibri" w:hAnsi="Times New Roman" w:cs="Times New Roman"/>
          <w:sz w:val="24"/>
          <w:szCs w:val="24"/>
        </w:rPr>
      </w:pPr>
    </w:p>
    <w:p w14:paraId="7B38F7F8" w14:textId="0A5E1502" w:rsidR="00053CFE" w:rsidRDefault="00053CFE" w:rsidP="00821B45">
      <w:pPr>
        <w:spacing w:after="0" w:line="240" w:lineRule="auto"/>
        <w:jc w:val="both"/>
        <w:rPr>
          <w:rFonts w:ascii="Times New Roman" w:eastAsia="Calibri" w:hAnsi="Times New Roman" w:cs="Times New Roman"/>
          <w:sz w:val="24"/>
          <w:szCs w:val="24"/>
        </w:rPr>
      </w:pPr>
    </w:p>
    <w:p w14:paraId="56589AE8" w14:textId="54B6CD5F" w:rsidR="00053CFE" w:rsidRDefault="00053CFE" w:rsidP="00821B45">
      <w:pPr>
        <w:spacing w:after="0" w:line="240" w:lineRule="auto"/>
        <w:jc w:val="both"/>
        <w:rPr>
          <w:rFonts w:ascii="Times New Roman" w:eastAsia="Calibri" w:hAnsi="Times New Roman" w:cs="Times New Roman"/>
          <w:sz w:val="24"/>
          <w:szCs w:val="24"/>
        </w:rPr>
      </w:pPr>
    </w:p>
    <w:p w14:paraId="03F186BD" w14:textId="022DFEE0" w:rsidR="00053CFE" w:rsidRDefault="00053CFE" w:rsidP="00821B45">
      <w:pPr>
        <w:spacing w:after="0" w:line="240" w:lineRule="auto"/>
        <w:jc w:val="both"/>
        <w:rPr>
          <w:rFonts w:ascii="Times New Roman" w:eastAsia="Calibri" w:hAnsi="Times New Roman" w:cs="Times New Roman"/>
          <w:sz w:val="24"/>
          <w:szCs w:val="24"/>
        </w:rPr>
      </w:pPr>
    </w:p>
    <w:p w14:paraId="39978695" w14:textId="43C48368" w:rsidR="00053CFE" w:rsidRDefault="00053CFE" w:rsidP="00821B45">
      <w:pPr>
        <w:spacing w:after="0" w:line="240" w:lineRule="auto"/>
        <w:jc w:val="both"/>
        <w:rPr>
          <w:rFonts w:ascii="Times New Roman" w:eastAsia="Calibri" w:hAnsi="Times New Roman" w:cs="Times New Roman"/>
          <w:sz w:val="24"/>
          <w:szCs w:val="24"/>
        </w:rPr>
      </w:pPr>
    </w:p>
    <w:p w14:paraId="64F20891" w14:textId="58267D1F" w:rsidR="00053CFE" w:rsidRDefault="00053CFE" w:rsidP="00821B45">
      <w:pPr>
        <w:spacing w:after="0" w:line="240" w:lineRule="auto"/>
        <w:jc w:val="both"/>
        <w:rPr>
          <w:rFonts w:ascii="Times New Roman" w:eastAsia="Calibri" w:hAnsi="Times New Roman" w:cs="Times New Roman"/>
          <w:sz w:val="24"/>
          <w:szCs w:val="24"/>
        </w:rPr>
      </w:pPr>
    </w:p>
    <w:p w14:paraId="579AE9D3" w14:textId="12DF0BB0" w:rsidR="00053CFE" w:rsidRDefault="00053CFE" w:rsidP="00821B45">
      <w:pPr>
        <w:spacing w:after="0" w:line="240" w:lineRule="auto"/>
        <w:jc w:val="both"/>
        <w:rPr>
          <w:rFonts w:ascii="Times New Roman" w:eastAsia="Calibri" w:hAnsi="Times New Roman" w:cs="Times New Roman"/>
          <w:sz w:val="24"/>
          <w:szCs w:val="24"/>
        </w:rPr>
      </w:pPr>
    </w:p>
    <w:p w14:paraId="11D01018" w14:textId="1E17350B" w:rsidR="00053CFE" w:rsidRDefault="00053CFE" w:rsidP="00821B45">
      <w:pPr>
        <w:spacing w:after="0" w:line="240" w:lineRule="auto"/>
        <w:jc w:val="both"/>
        <w:rPr>
          <w:rFonts w:ascii="Times New Roman" w:eastAsia="Calibri" w:hAnsi="Times New Roman" w:cs="Times New Roman"/>
          <w:sz w:val="24"/>
          <w:szCs w:val="24"/>
        </w:rPr>
      </w:pPr>
    </w:p>
    <w:p w14:paraId="7B5AB3DF" w14:textId="0E2C6E9F" w:rsidR="00053CFE" w:rsidRDefault="00053CFE" w:rsidP="00821B45">
      <w:pPr>
        <w:spacing w:after="0" w:line="240" w:lineRule="auto"/>
        <w:jc w:val="both"/>
        <w:rPr>
          <w:rFonts w:ascii="Times New Roman" w:eastAsia="Calibri" w:hAnsi="Times New Roman" w:cs="Times New Roman"/>
          <w:sz w:val="24"/>
          <w:szCs w:val="24"/>
        </w:rPr>
      </w:pPr>
    </w:p>
    <w:p w14:paraId="599C9417" w14:textId="77B88F7D" w:rsidR="00053CFE" w:rsidRDefault="00053CFE" w:rsidP="00821B45">
      <w:pPr>
        <w:spacing w:after="0" w:line="240" w:lineRule="auto"/>
        <w:jc w:val="both"/>
        <w:rPr>
          <w:rFonts w:ascii="Times New Roman" w:eastAsia="Calibri" w:hAnsi="Times New Roman" w:cs="Times New Roman"/>
          <w:sz w:val="24"/>
          <w:szCs w:val="24"/>
        </w:rPr>
      </w:pPr>
    </w:p>
    <w:p w14:paraId="7E65AB16" w14:textId="71D643E2" w:rsidR="00053CFE" w:rsidRDefault="00053CFE" w:rsidP="00821B45">
      <w:pPr>
        <w:spacing w:after="0" w:line="240" w:lineRule="auto"/>
        <w:jc w:val="both"/>
        <w:rPr>
          <w:rFonts w:ascii="Times New Roman" w:eastAsia="Calibri" w:hAnsi="Times New Roman" w:cs="Times New Roman"/>
          <w:sz w:val="24"/>
          <w:szCs w:val="24"/>
        </w:rPr>
      </w:pPr>
    </w:p>
    <w:p w14:paraId="43F71FDD" w14:textId="710EF3A6" w:rsidR="00053CFE" w:rsidRDefault="00053CFE" w:rsidP="00821B45">
      <w:pPr>
        <w:spacing w:after="0" w:line="240" w:lineRule="auto"/>
        <w:jc w:val="both"/>
        <w:rPr>
          <w:rFonts w:ascii="Times New Roman" w:eastAsia="Calibri" w:hAnsi="Times New Roman" w:cs="Times New Roman"/>
          <w:sz w:val="24"/>
          <w:szCs w:val="24"/>
        </w:rPr>
      </w:pPr>
    </w:p>
    <w:p w14:paraId="65A61FB6" w14:textId="66E4576D" w:rsidR="00053CFE" w:rsidRDefault="00053CFE" w:rsidP="00821B45">
      <w:pPr>
        <w:spacing w:after="0" w:line="240" w:lineRule="auto"/>
        <w:jc w:val="both"/>
        <w:rPr>
          <w:rFonts w:ascii="Times New Roman" w:eastAsia="Calibri" w:hAnsi="Times New Roman" w:cs="Times New Roman"/>
          <w:sz w:val="24"/>
          <w:szCs w:val="24"/>
        </w:rPr>
      </w:pPr>
    </w:p>
    <w:p w14:paraId="60FAE8B5" w14:textId="18D449B4" w:rsidR="00053CFE" w:rsidRDefault="00053CFE" w:rsidP="00821B45">
      <w:pPr>
        <w:spacing w:after="0" w:line="240" w:lineRule="auto"/>
        <w:jc w:val="both"/>
        <w:rPr>
          <w:rFonts w:ascii="Times New Roman" w:eastAsia="Calibri" w:hAnsi="Times New Roman" w:cs="Times New Roman"/>
          <w:sz w:val="24"/>
          <w:szCs w:val="24"/>
        </w:rPr>
      </w:pPr>
    </w:p>
    <w:p w14:paraId="231C402E" w14:textId="2D5BE1D1" w:rsidR="00053CFE" w:rsidRDefault="00053CFE" w:rsidP="00821B45">
      <w:pPr>
        <w:spacing w:after="0" w:line="240" w:lineRule="auto"/>
        <w:jc w:val="both"/>
        <w:rPr>
          <w:rFonts w:ascii="Times New Roman" w:eastAsia="Calibri" w:hAnsi="Times New Roman" w:cs="Times New Roman"/>
          <w:sz w:val="24"/>
          <w:szCs w:val="24"/>
        </w:rPr>
      </w:pPr>
    </w:p>
    <w:p w14:paraId="38F2E6BE" w14:textId="3AD97839" w:rsidR="00053CFE" w:rsidRDefault="00053CFE" w:rsidP="00821B45">
      <w:pPr>
        <w:spacing w:after="0" w:line="240" w:lineRule="auto"/>
        <w:jc w:val="both"/>
        <w:rPr>
          <w:rFonts w:ascii="Times New Roman" w:eastAsia="Calibri" w:hAnsi="Times New Roman" w:cs="Times New Roman"/>
          <w:sz w:val="24"/>
          <w:szCs w:val="24"/>
        </w:rPr>
      </w:pPr>
    </w:p>
    <w:p w14:paraId="43E5E8D7" w14:textId="058CE7DA" w:rsidR="00053CFE" w:rsidRDefault="00053CFE" w:rsidP="00821B45">
      <w:pPr>
        <w:spacing w:after="0" w:line="240" w:lineRule="auto"/>
        <w:jc w:val="both"/>
        <w:rPr>
          <w:rFonts w:ascii="Times New Roman" w:eastAsia="Calibri" w:hAnsi="Times New Roman" w:cs="Times New Roman"/>
          <w:sz w:val="24"/>
          <w:szCs w:val="24"/>
        </w:rPr>
      </w:pPr>
    </w:p>
    <w:p w14:paraId="09A747E0" w14:textId="3E6B019E" w:rsidR="00053CFE" w:rsidRDefault="00053CFE" w:rsidP="00821B45">
      <w:pPr>
        <w:spacing w:after="0" w:line="240" w:lineRule="auto"/>
        <w:jc w:val="both"/>
        <w:rPr>
          <w:rFonts w:ascii="Times New Roman" w:eastAsia="Calibri" w:hAnsi="Times New Roman" w:cs="Times New Roman"/>
          <w:sz w:val="24"/>
          <w:szCs w:val="24"/>
        </w:rPr>
      </w:pPr>
    </w:p>
    <w:p w14:paraId="2A29E9DC" w14:textId="7FF04CC7" w:rsidR="00053CFE" w:rsidRDefault="00053CFE" w:rsidP="00821B45">
      <w:pPr>
        <w:spacing w:after="0" w:line="240" w:lineRule="auto"/>
        <w:jc w:val="both"/>
        <w:rPr>
          <w:rFonts w:ascii="Times New Roman" w:eastAsia="Calibri" w:hAnsi="Times New Roman" w:cs="Times New Roman"/>
          <w:sz w:val="24"/>
          <w:szCs w:val="24"/>
        </w:rPr>
      </w:pPr>
    </w:p>
    <w:p w14:paraId="40BE6D4C" w14:textId="4F04619D" w:rsidR="00053CFE" w:rsidRDefault="00053CFE" w:rsidP="00821B45">
      <w:pPr>
        <w:spacing w:after="0" w:line="240" w:lineRule="auto"/>
        <w:jc w:val="both"/>
        <w:rPr>
          <w:rFonts w:ascii="Times New Roman" w:eastAsia="Calibri" w:hAnsi="Times New Roman" w:cs="Times New Roman"/>
          <w:sz w:val="24"/>
          <w:szCs w:val="24"/>
        </w:rPr>
      </w:pPr>
    </w:p>
    <w:p w14:paraId="7621A849" w14:textId="7813F98A" w:rsidR="00053CFE" w:rsidRDefault="00053CFE" w:rsidP="00821B45">
      <w:pPr>
        <w:spacing w:after="0" w:line="240" w:lineRule="auto"/>
        <w:jc w:val="both"/>
        <w:rPr>
          <w:rFonts w:ascii="Times New Roman" w:eastAsia="Calibri" w:hAnsi="Times New Roman" w:cs="Times New Roman"/>
          <w:sz w:val="24"/>
          <w:szCs w:val="24"/>
        </w:rPr>
      </w:pPr>
    </w:p>
    <w:p w14:paraId="315910C1" w14:textId="0DC58932" w:rsidR="00053CFE" w:rsidRDefault="00053CFE" w:rsidP="00821B45">
      <w:pPr>
        <w:spacing w:after="0" w:line="240" w:lineRule="auto"/>
        <w:jc w:val="both"/>
        <w:rPr>
          <w:rFonts w:ascii="Times New Roman" w:eastAsia="Calibri" w:hAnsi="Times New Roman" w:cs="Times New Roman"/>
          <w:sz w:val="24"/>
          <w:szCs w:val="24"/>
        </w:rPr>
      </w:pPr>
    </w:p>
    <w:p w14:paraId="6E2CF896" w14:textId="3A1564B5" w:rsidR="00053CFE" w:rsidRDefault="00053CFE" w:rsidP="00821B45">
      <w:pPr>
        <w:spacing w:after="0" w:line="240" w:lineRule="auto"/>
        <w:jc w:val="both"/>
        <w:rPr>
          <w:rFonts w:ascii="Times New Roman" w:eastAsia="Calibri" w:hAnsi="Times New Roman" w:cs="Times New Roman"/>
          <w:sz w:val="24"/>
          <w:szCs w:val="24"/>
        </w:rPr>
      </w:pPr>
    </w:p>
    <w:p w14:paraId="61C5376A" w14:textId="36F8F148" w:rsidR="00053CFE" w:rsidRDefault="00053CFE" w:rsidP="00821B45">
      <w:pPr>
        <w:spacing w:after="0" w:line="240" w:lineRule="auto"/>
        <w:jc w:val="both"/>
        <w:rPr>
          <w:rFonts w:ascii="Times New Roman" w:eastAsia="Calibri" w:hAnsi="Times New Roman" w:cs="Times New Roman"/>
          <w:sz w:val="24"/>
          <w:szCs w:val="24"/>
        </w:rPr>
      </w:pPr>
    </w:p>
    <w:p w14:paraId="074D1EB7" w14:textId="129A9411" w:rsidR="00053CFE" w:rsidRDefault="00053CFE" w:rsidP="00821B45">
      <w:pPr>
        <w:spacing w:after="0" w:line="240" w:lineRule="auto"/>
        <w:jc w:val="both"/>
        <w:rPr>
          <w:rFonts w:ascii="Times New Roman" w:eastAsia="Calibri" w:hAnsi="Times New Roman" w:cs="Times New Roman"/>
          <w:sz w:val="24"/>
          <w:szCs w:val="24"/>
        </w:rPr>
      </w:pPr>
    </w:p>
    <w:p w14:paraId="4F2F1556" w14:textId="79D19DBB" w:rsidR="00053CFE" w:rsidRDefault="00053CFE" w:rsidP="00821B45">
      <w:pPr>
        <w:spacing w:after="0" w:line="240" w:lineRule="auto"/>
        <w:jc w:val="both"/>
        <w:rPr>
          <w:rFonts w:ascii="Times New Roman" w:eastAsia="Calibri" w:hAnsi="Times New Roman" w:cs="Times New Roman"/>
          <w:sz w:val="24"/>
          <w:szCs w:val="24"/>
        </w:rPr>
      </w:pPr>
    </w:p>
    <w:p w14:paraId="799D02EB" w14:textId="5D237657" w:rsidR="00053CFE" w:rsidRDefault="00053CFE" w:rsidP="00821B45">
      <w:pPr>
        <w:spacing w:after="0" w:line="240" w:lineRule="auto"/>
        <w:jc w:val="both"/>
        <w:rPr>
          <w:rFonts w:ascii="Times New Roman" w:eastAsia="Calibri" w:hAnsi="Times New Roman" w:cs="Times New Roman"/>
          <w:sz w:val="24"/>
          <w:szCs w:val="24"/>
        </w:rPr>
      </w:pPr>
    </w:p>
    <w:p w14:paraId="347FDEF8" w14:textId="3C74A2B9" w:rsidR="002A709C" w:rsidRDefault="002A709C" w:rsidP="00821B45">
      <w:pPr>
        <w:spacing w:after="0" w:line="240" w:lineRule="auto"/>
        <w:jc w:val="both"/>
        <w:rPr>
          <w:rFonts w:ascii="Times New Roman" w:eastAsia="Calibri" w:hAnsi="Times New Roman" w:cs="Times New Roman"/>
          <w:sz w:val="24"/>
          <w:szCs w:val="24"/>
        </w:rPr>
      </w:pPr>
    </w:p>
    <w:p w14:paraId="619378E2" w14:textId="77777777" w:rsidR="002A709C" w:rsidRDefault="002A709C" w:rsidP="00821B45">
      <w:pPr>
        <w:spacing w:after="0" w:line="240" w:lineRule="auto"/>
        <w:jc w:val="both"/>
        <w:rPr>
          <w:rFonts w:ascii="Times New Roman" w:eastAsia="Calibri" w:hAnsi="Times New Roman" w:cs="Times New Roman"/>
          <w:sz w:val="24"/>
          <w:szCs w:val="24"/>
        </w:rPr>
      </w:pPr>
    </w:p>
    <w:bookmarkStart w:id="38" w:name="_Toc77921839"/>
    <w:p w14:paraId="1ABA22F2" w14:textId="0DE6BE69" w:rsidR="007A4080" w:rsidRPr="00057849" w:rsidRDefault="007A4080" w:rsidP="00057849">
      <w:pPr>
        <w:pStyle w:val="Heading1"/>
        <w:shd w:val="clear" w:color="auto" w:fill="BDD6EE" w:themeFill="accent1" w:themeFillTint="66"/>
      </w:pPr>
      <w:r w:rsidRPr="00057849">
        <w:rPr>
          <w:rFonts w:ascii="Times New Roman" w:hAnsi="Times New Roman" w:cs="Times New Roman"/>
          <w:color w:val="000000" w:themeColor="text1"/>
          <w:sz w:val="24"/>
          <w:szCs w:val="24"/>
        </w:rPr>
        <w:fldChar w:fldCharType="begin"/>
      </w:r>
      <w:r w:rsidRPr="00057849">
        <w:rPr>
          <w:rFonts w:ascii="Times New Roman" w:hAnsi="Times New Roman" w:cs="Times New Roman"/>
          <w:color w:val="000000" w:themeColor="text1"/>
          <w:sz w:val="24"/>
          <w:szCs w:val="24"/>
        </w:rPr>
        <w:instrText>HYPERLINK "C:\\Users\\kdragic\\Downloads\\POLITIKA KONCESIJA_2021-radno.docx"</w:instrText>
      </w:r>
      <w:r w:rsidRPr="00057849">
        <w:rPr>
          <w:rFonts w:ascii="Times New Roman" w:hAnsi="Times New Roman" w:cs="Times New Roman"/>
          <w:color w:val="000000" w:themeColor="text1"/>
          <w:sz w:val="24"/>
          <w:szCs w:val="24"/>
        </w:rPr>
        <w:fldChar w:fldCharType="separate"/>
      </w:r>
      <w:bookmarkStart w:id="39" w:name="_Toc214280992"/>
      <w:r w:rsidRPr="008C5C4E">
        <w:rPr>
          <w:rStyle w:val="Hyperlink"/>
          <w:rFonts w:ascii="Times New Roman" w:hAnsi="Times New Roman" w:cs="Times New Roman"/>
          <w:color w:val="000000" w:themeColor="text1"/>
          <w:sz w:val="24"/>
          <w:szCs w:val="24"/>
          <w:u w:val="none"/>
        </w:rPr>
        <w:t>6. FINANCIJSKI NADZOR ZAKONITOSTI, PRAVILNOSTI I PRAVODOBNOSTI OBRAČUNA, PRIJAVA I UPLATA NAKNADA ZA KONCESIJE</w:t>
      </w:r>
      <w:bookmarkEnd w:id="38"/>
      <w:bookmarkEnd w:id="39"/>
      <w:r w:rsidR="00057849" w:rsidRPr="008C5C4E">
        <w:rPr>
          <w:rStyle w:val="Hyperlink"/>
          <w:rFonts w:ascii="Times New Roman" w:hAnsi="Times New Roman" w:cs="Times New Roman"/>
          <w:color w:val="000000" w:themeColor="text1"/>
          <w:sz w:val="24"/>
          <w:szCs w:val="24"/>
          <w:u w:val="none"/>
        </w:rPr>
        <w:t xml:space="preserve"> </w:t>
      </w:r>
      <w:r w:rsidRPr="00057849">
        <w:rPr>
          <w:color w:val="000000" w:themeColor="text1"/>
        </w:rPr>
        <w:fldChar w:fldCharType="end"/>
      </w:r>
    </w:p>
    <w:p w14:paraId="441E101C" w14:textId="77777777" w:rsidR="00057849" w:rsidRDefault="00057849" w:rsidP="007A4080">
      <w:pPr>
        <w:spacing w:after="0" w:line="240" w:lineRule="auto"/>
        <w:jc w:val="both"/>
        <w:rPr>
          <w:rFonts w:ascii="Times New Roman" w:hAnsi="Times New Roman" w:cs="Times New Roman"/>
          <w:sz w:val="24"/>
          <w:szCs w:val="24"/>
        </w:rPr>
      </w:pPr>
    </w:p>
    <w:p w14:paraId="71DB513D" w14:textId="352E1666"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Zakonom o koncesijama propisane su prekršajne odredbe za koncesionara ako ne plati naknadu za koncesiju te za odgovornu osobu ako je koncesionar pravna osoba. </w:t>
      </w:r>
    </w:p>
    <w:p w14:paraId="05C87B43" w14:textId="77777777" w:rsidR="007A4080" w:rsidRPr="00025B97" w:rsidRDefault="007A4080" w:rsidP="007A4080">
      <w:pPr>
        <w:spacing w:after="0" w:line="240" w:lineRule="auto"/>
        <w:jc w:val="both"/>
        <w:rPr>
          <w:rFonts w:ascii="Times New Roman" w:hAnsi="Times New Roman" w:cs="Times New Roman"/>
          <w:sz w:val="24"/>
          <w:szCs w:val="24"/>
        </w:rPr>
      </w:pPr>
    </w:p>
    <w:p w14:paraId="772D749B" w14:textId="104AFAA7" w:rsidR="007A4080" w:rsidRPr="00025B97" w:rsidRDefault="002D6A8E" w:rsidP="007A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Važno je istaknuti kako</w:t>
      </w:r>
      <w:r w:rsidR="007A4080" w:rsidRPr="00025B97">
        <w:rPr>
          <w:rFonts w:ascii="Times New Roman" w:hAnsi="Times New Roman" w:cs="Times New Roman"/>
          <w:sz w:val="24"/>
          <w:szCs w:val="24"/>
        </w:rPr>
        <w:t xml:space="preserve"> su propisane i prekršajne odredbe za davatelja koncesije i odgovornu osobu za taj prekršaj kod davatelja koncesije ako ne poduzima mjere za potpunu i pravodobnu naplatu prihoda od koncesija. Također, zakonskim okvirom propisuju se i prekršajne odredbe za pravne osobe koje su posebnim propisima ovlaštene za davanje koncesija, ako protivno odredbama navedenoga Zakona kao i posebnih propisa kojima se uređuju pojedine koncesije Ministarstvu financija ne dostavi podatke potrebne radi upisa u Registar koncesija ili navedene podatke ne dostavi u roku.</w:t>
      </w:r>
    </w:p>
    <w:p w14:paraId="25DF5226" w14:textId="77777777" w:rsidR="007A4080" w:rsidRPr="00025B97" w:rsidRDefault="007A4080" w:rsidP="007A4080">
      <w:pPr>
        <w:spacing w:after="0" w:line="240" w:lineRule="auto"/>
        <w:jc w:val="both"/>
        <w:rPr>
          <w:rFonts w:ascii="Times New Roman" w:hAnsi="Times New Roman" w:cs="Times New Roman"/>
          <w:sz w:val="24"/>
          <w:szCs w:val="24"/>
        </w:rPr>
      </w:pPr>
    </w:p>
    <w:p w14:paraId="035F4EC1" w14:textId="668046EE"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Inspektori Ministarstva financija koji obavljaju financijski nadzor u području koncesija, mogu navedeni nadzor obavljati samostalno nad koncesionarom koji ne izvršava obveze u skladu s ugovorom o koncesiji i posebnim propisima, temeljem podataka iz Registra koncesija, prijava, zahtjeva nadležnih državnih odvjetništava, kao i na zahtjev davatelja koncesije. Postupak nadzora se može pokrenuti i kod onih fizičkih i pravnih osoba za koje se po prijavi ili na drugi način saznalo da postoji sumnja da obavljaju djelatnost za koju je potrebna koncesija, bez dodijeljene koncesije. Po obavljenom financijskom nadzoru inspektor u konačnici donosi rješenje temeljem odredbi Zakona o koncesijama, Zakona o općem upravnom postupku</w:t>
      </w:r>
      <w:r w:rsidR="00291823">
        <w:rPr>
          <w:rFonts w:ascii="Times New Roman" w:hAnsi="Times New Roman" w:cs="Times New Roman"/>
          <w:sz w:val="24"/>
          <w:szCs w:val="24"/>
        </w:rPr>
        <w:t xml:space="preserve"> („Narodne novine“, br.</w:t>
      </w:r>
      <w:r w:rsidR="00ED283E">
        <w:rPr>
          <w:rFonts w:ascii="Times New Roman" w:hAnsi="Times New Roman" w:cs="Times New Roman"/>
          <w:sz w:val="24"/>
          <w:szCs w:val="24"/>
        </w:rPr>
        <w:t xml:space="preserve"> 47/09. i 110/21.)</w:t>
      </w:r>
      <w:r w:rsidRPr="00025B97">
        <w:rPr>
          <w:rFonts w:ascii="Times New Roman" w:hAnsi="Times New Roman" w:cs="Times New Roman"/>
          <w:sz w:val="24"/>
          <w:szCs w:val="24"/>
        </w:rPr>
        <w:t xml:space="preserve"> i Općem poreznom zakonu</w:t>
      </w:r>
      <w:r w:rsidR="00291823">
        <w:rPr>
          <w:rFonts w:ascii="Times New Roman" w:hAnsi="Times New Roman" w:cs="Times New Roman"/>
          <w:sz w:val="24"/>
          <w:szCs w:val="24"/>
        </w:rPr>
        <w:t xml:space="preserve"> („Narodne novine“, br.</w:t>
      </w:r>
      <w:r w:rsidR="00ED283E">
        <w:rPr>
          <w:rFonts w:ascii="Times New Roman" w:hAnsi="Times New Roman" w:cs="Times New Roman"/>
          <w:sz w:val="24"/>
          <w:szCs w:val="24"/>
        </w:rPr>
        <w:t xml:space="preserve"> 115/16., 106/18., 121/19., 33/20., 42/20., 114/22. i 152/24.)</w:t>
      </w:r>
      <w:r w:rsidRPr="00025B97">
        <w:rPr>
          <w:rFonts w:ascii="Times New Roman" w:hAnsi="Times New Roman" w:cs="Times New Roman"/>
          <w:sz w:val="24"/>
          <w:szCs w:val="24"/>
        </w:rPr>
        <w:t xml:space="preserve"> kojim nalaže uplate iznosa neplaćene ili manje plaćene naknade za koncesiju u nadležni proračun/proračune ili na račun pravne osobe davatelja koncesije. </w:t>
      </w:r>
    </w:p>
    <w:p w14:paraId="7A5CF882" w14:textId="77777777" w:rsidR="007A4080" w:rsidRPr="00025B97" w:rsidRDefault="007A4080" w:rsidP="007A4080">
      <w:pPr>
        <w:spacing w:after="0" w:line="240" w:lineRule="auto"/>
        <w:jc w:val="both"/>
        <w:rPr>
          <w:rFonts w:ascii="Times New Roman" w:hAnsi="Times New Roman" w:cs="Times New Roman"/>
          <w:sz w:val="24"/>
          <w:szCs w:val="24"/>
        </w:rPr>
      </w:pPr>
    </w:p>
    <w:p w14:paraId="5BB68E7B"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Ovlašteni službenici Carinske uprave su tijekom 202</w:t>
      </w:r>
      <w:r>
        <w:rPr>
          <w:rFonts w:ascii="Times New Roman" w:hAnsi="Times New Roman" w:cs="Times New Roman"/>
          <w:sz w:val="24"/>
          <w:szCs w:val="24"/>
        </w:rPr>
        <w:t>4</w:t>
      </w:r>
      <w:r w:rsidRPr="00025B97">
        <w:rPr>
          <w:rFonts w:ascii="Times New Roman" w:hAnsi="Times New Roman" w:cs="Times New Roman"/>
          <w:sz w:val="24"/>
          <w:szCs w:val="24"/>
        </w:rPr>
        <w:t xml:space="preserve">. godine obavili ukupno </w:t>
      </w:r>
      <w:r>
        <w:rPr>
          <w:rFonts w:ascii="Times New Roman" w:hAnsi="Times New Roman" w:cs="Times New Roman"/>
          <w:sz w:val="24"/>
          <w:szCs w:val="24"/>
        </w:rPr>
        <w:t>149</w:t>
      </w:r>
      <w:r w:rsidRPr="00025B97">
        <w:rPr>
          <w:rFonts w:ascii="Times New Roman" w:hAnsi="Times New Roman" w:cs="Times New Roman"/>
          <w:sz w:val="24"/>
          <w:szCs w:val="24"/>
        </w:rPr>
        <w:t xml:space="preserve"> nadzora iz područja koncesija</w:t>
      </w:r>
      <w:r>
        <w:rPr>
          <w:rFonts w:ascii="Times New Roman" w:hAnsi="Times New Roman" w:cs="Times New Roman"/>
          <w:sz w:val="24"/>
          <w:szCs w:val="24"/>
        </w:rPr>
        <w:t>,</w:t>
      </w:r>
      <w:r w:rsidRPr="00025B97">
        <w:rPr>
          <w:rFonts w:ascii="Times New Roman" w:hAnsi="Times New Roman" w:cs="Times New Roman"/>
          <w:sz w:val="24"/>
          <w:szCs w:val="24"/>
        </w:rPr>
        <w:t xml:space="preserve"> od </w:t>
      </w:r>
      <w:r>
        <w:rPr>
          <w:rFonts w:ascii="Times New Roman" w:hAnsi="Times New Roman" w:cs="Times New Roman"/>
          <w:sz w:val="24"/>
          <w:szCs w:val="24"/>
        </w:rPr>
        <w:t>čega</w:t>
      </w:r>
      <w:r w:rsidRPr="00025B97">
        <w:rPr>
          <w:rFonts w:ascii="Times New Roman" w:hAnsi="Times New Roman" w:cs="Times New Roman"/>
          <w:sz w:val="24"/>
          <w:szCs w:val="24"/>
        </w:rPr>
        <w:t xml:space="preserve"> su u </w:t>
      </w:r>
      <w:r w:rsidR="00A2082C">
        <w:rPr>
          <w:rFonts w:ascii="Times New Roman" w:hAnsi="Times New Roman" w:cs="Times New Roman"/>
          <w:sz w:val="24"/>
          <w:szCs w:val="24"/>
        </w:rPr>
        <w:t>23</w:t>
      </w:r>
      <w:r w:rsidRPr="00025B97">
        <w:rPr>
          <w:rFonts w:ascii="Times New Roman" w:hAnsi="Times New Roman" w:cs="Times New Roman"/>
          <w:sz w:val="24"/>
          <w:szCs w:val="24"/>
        </w:rPr>
        <w:t xml:space="preserve"> nadzora utvrđene nepravilnosti</w:t>
      </w:r>
      <w:r>
        <w:rPr>
          <w:rFonts w:ascii="Times New Roman" w:hAnsi="Times New Roman" w:cs="Times New Roman"/>
          <w:sz w:val="24"/>
          <w:szCs w:val="24"/>
        </w:rPr>
        <w:t xml:space="preserve"> i </w:t>
      </w:r>
      <w:r w:rsidRPr="00025B97">
        <w:rPr>
          <w:rFonts w:ascii="Times New Roman" w:hAnsi="Times New Roman" w:cs="Times New Roman"/>
          <w:sz w:val="24"/>
          <w:szCs w:val="24"/>
        </w:rPr>
        <w:t xml:space="preserve">novoutvrđene obveze iznosile su </w:t>
      </w:r>
      <w:r w:rsidR="00A2082C">
        <w:rPr>
          <w:rFonts w:ascii="Times New Roman" w:hAnsi="Times New Roman" w:cs="Times New Roman"/>
          <w:sz w:val="24"/>
          <w:szCs w:val="24"/>
        </w:rPr>
        <w:t>3.021.035,5</w:t>
      </w:r>
      <w:r>
        <w:rPr>
          <w:rFonts w:ascii="Times New Roman" w:hAnsi="Times New Roman" w:cs="Times New Roman"/>
          <w:sz w:val="24"/>
          <w:szCs w:val="24"/>
        </w:rPr>
        <w:t>8</w:t>
      </w:r>
      <w:r w:rsidRPr="00025B97">
        <w:rPr>
          <w:rFonts w:ascii="Times New Roman" w:hAnsi="Times New Roman" w:cs="Times New Roman"/>
          <w:sz w:val="24"/>
          <w:szCs w:val="24"/>
        </w:rPr>
        <w:t xml:space="preserve"> </w:t>
      </w:r>
      <w:r>
        <w:rPr>
          <w:rFonts w:ascii="Times New Roman" w:hAnsi="Times New Roman" w:cs="Times New Roman"/>
          <w:sz w:val="24"/>
          <w:szCs w:val="24"/>
        </w:rPr>
        <w:t>eura</w:t>
      </w:r>
      <w:r w:rsidRPr="00025B97">
        <w:rPr>
          <w:rFonts w:ascii="Times New Roman" w:hAnsi="Times New Roman" w:cs="Times New Roman"/>
          <w:sz w:val="24"/>
          <w:szCs w:val="24"/>
        </w:rPr>
        <w:t xml:space="preserve"> s kamatama.</w:t>
      </w:r>
    </w:p>
    <w:p w14:paraId="0584FD3F" w14:textId="77777777" w:rsidR="007A4080" w:rsidRPr="00025B97" w:rsidRDefault="007A4080" w:rsidP="007A4080">
      <w:pPr>
        <w:spacing w:after="0" w:line="240" w:lineRule="auto"/>
        <w:jc w:val="both"/>
        <w:rPr>
          <w:rFonts w:ascii="Times New Roman" w:hAnsi="Times New Roman" w:cs="Times New Roman"/>
          <w:sz w:val="24"/>
          <w:szCs w:val="24"/>
        </w:rPr>
      </w:pPr>
    </w:p>
    <w:p w14:paraId="59F41754"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U 202</w:t>
      </w:r>
      <w:r w:rsidR="00A2082C">
        <w:rPr>
          <w:rFonts w:ascii="Times New Roman" w:hAnsi="Times New Roman" w:cs="Times New Roman"/>
          <w:sz w:val="24"/>
          <w:szCs w:val="24"/>
        </w:rPr>
        <w:t>4</w:t>
      </w:r>
      <w:r w:rsidRPr="00025B97">
        <w:rPr>
          <w:rFonts w:ascii="Times New Roman" w:hAnsi="Times New Roman" w:cs="Times New Roman"/>
          <w:sz w:val="24"/>
          <w:szCs w:val="24"/>
        </w:rPr>
        <w:t xml:space="preserve">. godini doneseno je </w:t>
      </w:r>
      <w:r w:rsidR="00A2082C">
        <w:rPr>
          <w:rFonts w:ascii="Times New Roman" w:hAnsi="Times New Roman" w:cs="Times New Roman"/>
          <w:sz w:val="24"/>
          <w:szCs w:val="24"/>
        </w:rPr>
        <w:t>37</w:t>
      </w:r>
      <w:r w:rsidRPr="00025B97">
        <w:rPr>
          <w:rFonts w:ascii="Times New Roman" w:hAnsi="Times New Roman" w:cs="Times New Roman"/>
          <w:sz w:val="24"/>
          <w:szCs w:val="24"/>
        </w:rPr>
        <w:t xml:space="preserve"> rješenja, izdano je </w:t>
      </w:r>
      <w:r w:rsidR="00A2082C">
        <w:rPr>
          <w:rFonts w:ascii="Times New Roman" w:hAnsi="Times New Roman" w:cs="Times New Roman"/>
          <w:sz w:val="24"/>
          <w:szCs w:val="24"/>
        </w:rPr>
        <w:t>6</w:t>
      </w:r>
      <w:r>
        <w:rPr>
          <w:rFonts w:ascii="Times New Roman" w:hAnsi="Times New Roman" w:cs="Times New Roman"/>
          <w:sz w:val="24"/>
          <w:szCs w:val="24"/>
        </w:rPr>
        <w:t>9</w:t>
      </w:r>
      <w:r w:rsidRPr="00025B97">
        <w:rPr>
          <w:rFonts w:ascii="Times New Roman" w:hAnsi="Times New Roman" w:cs="Times New Roman"/>
          <w:sz w:val="24"/>
          <w:szCs w:val="24"/>
        </w:rPr>
        <w:t xml:space="preserve"> prekršajnih naloga s ukupnim iznosom prekršajne kazne od </w:t>
      </w:r>
      <w:r w:rsidR="00A2082C">
        <w:rPr>
          <w:rFonts w:ascii="Times New Roman" w:hAnsi="Times New Roman" w:cs="Times New Roman"/>
          <w:sz w:val="24"/>
          <w:szCs w:val="24"/>
        </w:rPr>
        <w:t>113.925,0</w:t>
      </w:r>
      <w:r>
        <w:rPr>
          <w:rFonts w:ascii="Times New Roman" w:hAnsi="Times New Roman" w:cs="Times New Roman"/>
          <w:sz w:val="24"/>
          <w:szCs w:val="24"/>
        </w:rPr>
        <w:t>0</w:t>
      </w:r>
      <w:r w:rsidRPr="00025B97">
        <w:rPr>
          <w:rFonts w:ascii="Times New Roman" w:hAnsi="Times New Roman" w:cs="Times New Roman"/>
          <w:sz w:val="24"/>
          <w:szCs w:val="24"/>
        </w:rPr>
        <w:t xml:space="preserve"> </w:t>
      </w:r>
      <w:r>
        <w:rPr>
          <w:rFonts w:ascii="Times New Roman" w:hAnsi="Times New Roman" w:cs="Times New Roman"/>
          <w:sz w:val="24"/>
          <w:szCs w:val="24"/>
        </w:rPr>
        <w:t>eura</w:t>
      </w:r>
      <w:r w:rsidR="004A1335">
        <w:rPr>
          <w:rFonts w:ascii="Times New Roman" w:hAnsi="Times New Roman" w:cs="Times New Roman"/>
          <w:sz w:val="24"/>
          <w:szCs w:val="24"/>
        </w:rPr>
        <w:t xml:space="preserve">. </w:t>
      </w:r>
      <w:r w:rsidRPr="00025B97">
        <w:rPr>
          <w:rFonts w:ascii="Times New Roman" w:hAnsi="Times New Roman" w:cs="Times New Roman"/>
          <w:sz w:val="24"/>
          <w:szCs w:val="24"/>
        </w:rPr>
        <w:t xml:space="preserve">U istom razdoblju protiv donesenih rješenja pokrenuto je </w:t>
      </w:r>
      <w:r w:rsidR="00A2082C">
        <w:rPr>
          <w:rFonts w:ascii="Times New Roman" w:hAnsi="Times New Roman" w:cs="Times New Roman"/>
          <w:sz w:val="24"/>
          <w:szCs w:val="24"/>
        </w:rPr>
        <w:t>5</w:t>
      </w:r>
      <w:r w:rsidRPr="00025B97">
        <w:rPr>
          <w:rFonts w:ascii="Times New Roman" w:hAnsi="Times New Roman" w:cs="Times New Roman"/>
          <w:sz w:val="24"/>
          <w:szCs w:val="24"/>
        </w:rPr>
        <w:t xml:space="preserve"> </w:t>
      </w:r>
      <w:r w:rsidRPr="00F42BF4">
        <w:rPr>
          <w:rFonts w:ascii="Times New Roman" w:hAnsi="Times New Roman" w:cs="Times New Roman"/>
          <w:sz w:val="24"/>
          <w:szCs w:val="24"/>
        </w:rPr>
        <w:t>upravnih sporova</w:t>
      </w:r>
      <w:r w:rsidRPr="00025B97">
        <w:rPr>
          <w:rFonts w:ascii="Times New Roman" w:hAnsi="Times New Roman" w:cs="Times New Roman"/>
          <w:sz w:val="24"/>
          <w:szCs w:val="24"/>
        </w:rPr>
        <w:t>.</w:t>
      </w:r>
    </w:p>
    <w:p w14:paraId="042FC943" w14:textId="77777777" w:rsidR="007A4080" w:rsidRPr="00025B97" w:rsidRDefault="007A4080" w:rsidP="007A4080">
      <w:pPr>
        <w:spacing w:after="0" w:line="240" w:lineRule="auto"/>
        <w:jc w:val="both"/>
        <w:rPr>
          <w:rFonts w:ascii="Times New Roman" w:hAnsi="Times New Roman" w:cs="Times New Roman"/>
          <w:sz w:val="24"/>
          <w:szCs w:val="24"/>
        </w:rPr>
      </w:pPr>
    </w:p>
    <w:p w14:paraId="3848B75A"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Utvrđena je protupravno stečena imovinska korist u iznosu od </w:t>
      </w:r>
      <w:r w:rsidR="00A2082C">
        <w:rPr>
          <w:rFonts w:ascii="Times New Roman" w:hAnsi="Times New Roman" w:cs="Times New Roman"/>
          <w:sz w:val="24"/>
          <w:szCs w:val="24"/>
        </w:rPr>
        <w:t>1.539.527,82</w:t>
      </w:r>
      <w:r w:rsidRPr="00025B97">
        <w:rPr>
          <w:rFonts w:ascii="Times New Roman" w:hAnsi="Times New Roman" w:cs="Times New Roman"/>
          <w:sz w:val="24"/>
          <w:szCs w:val="24"/>
        </w:rPr>
        <w:t xml:space="preserve"> </w:t>
      </w:r>
      <w:r>
        <w:rPr>
          <w:rFonts w:ascii="Times New Roman" w:hAnsi="Times New Roman" w:cs="Times New Roman"/>
          <w:sz w:val="24"/>
          <w:szCs w:val="24"/>
        </w:rPr>
        <w:t>eura</w:t>
      </w:r>
      <w:r w:rsidRPr="00025B97">
        <w:rPr>
          <w:rFonts w:ascii="Times New Roman" w:hAnsi="Times New Roman" w:cs="Times New Roman"/>
          <w:sz w:val="24"/>
          <w:szCs w:val="24"/>
        </w:rPr>
        <w:t xml:space="preserve">. Isto tako u navedenom razdoblju u tijeku nadzora naplaćeno je </w:t>
      </w:r>
      <w:r w:rsidR="00A2082C">
        <w:rPr>
          <w:rFonts w:ascii="Times New Roman" w:hAnsi="Times New Roman" w:cs="Times New Roman"/>
          <w:sz w:val="24"/>
          <w:szCs w:val="24"/>
        </w:rPr>
        <w:t xml:space="preserve">1.766.840,09 </w:t>
      </w:r>
      <w:r>
        <w:rPr>
          <w:rFonts w:ascii="Times New Roman" w:hAnsi="Times New Roman" w:cs="Times New Roman"/>
          <w:sz w:val="24"/>
          <w:szCs w:val="24"/>
        </w:rPr>
        <w:t>eura</w:t>
      </w:r>
      <w:r w:rsidRPr="00025B97">
        <w:rPr>
          <w:rFonts w:ascii="Times New Roman" w:hAnsi="Times New Roman" w:cs="Times New Roman"/>
          <w:sz w:val="24"/>
          <w:szCs w:val="24"/>
        </w:rPr>
        <w:t xml:space="preserve"> obveza i imovinske koristi. </w:t>
      </w:r>
      <w:r w:rsidRPr="00F42BF4">
        <w:rPr>
          <w:rFonts w:ascii="Times New Roman" w:hAnsi="Times New Roman" w:cs="Times New Roman"/>
          <w:sz w:val="24"/>
          <w:szCs w:val="24"/>
        </w:rPr>
        <w:t>Nadležnim Državnim odvjetništvima</w:t>
      </w:r>
      <w:r w:rsidR="00A2082C">
        <w:rPr>
          <w:rFonts w:ascii="Times New Roman" w:hAnsi="Times New Roman" w:cs="Times New Roman"/>
          <w:sz w:val="24"/>
          <w:szCs w:val="24"/>
        </w:rPr>
        <w:t xml:space="preserve"> </w:t>
      </w:r>
      <w:r w:rsidRPr="00025B97">
        <w:rPr>
          <w:rFonts w:ascii="Times New Roman" w:hAnsi="Times New Roman" w:cs="Times New Roman"/>
          <w:sz w:val="24"/>
          <w:szCs w:val="24"/>
        </w:rPr>
        <w:t xml:space="preserve">dostavljane su obavijesti i zapisnici o obavljenim nadzorima u </w:t>
      </w:r>
      <w:r w:rsidR="00A2082C">
        <w:rPr>
          <w:rFonts w:ascii="Times New Roman" w:hAnsi="Times New Roman" w:cs="Times New Roman"/>
          <w:sz w:val="24"/>
          <w:szCs w:val="24"/>
        </w:rPr>
        <w:t>5</w:t>
      </w:r>
      <w:r w:rsidRPr="00025B97">
        <w:rPr>
          <w:rFonts w:ascii="Times New Roman" w:hAnsi="Times New Roman" w:cs="Times New Roman"/>
          <w:sz w:val="24"/>
          <w:szCs w:val="24"/>
        </w:rPr>
        <w:t xml:space="preserve"> predmeta.</w:t>
      </w:r>
    </w:p>
    <w:p w14:paraId="58AED162" w14:textId="77777777" w:rsidR="007A4080" w:rsidRPr="00025B97" w:rsidRDefault="007A4080" w:rsidP="007A4080">
      <w:pPr>
        <w:spacing w:after="0" w:line="240" w:lineRule="auto"/>
        <w:jc w:val="both"/>
        <w:rPr>
          <w:rFonts w:ascii="Times New Roman" w:hAnsi="Times New Roman" w:cs="Times New Roman"/>
          <w:sz w:val="24"/>
          <w:szCs w:val="24"/>
        </w:rPr>
      </w:pPr>
    </w:p>
    <w:p w14:paraId="45A386B3"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Carinska uprava svake godine donosi godišnji plan nadzora u kojem se definiraju brojčani pokazatelji koliko nadzora iz kojeg područja je potrebno obaviti. Pri odabiru obveznika za nadzor prednost se daje onim obveznicima kod kojih postoje evidentirana dugovanja u Registru koncesija, kod kojih nije bilo nadzora ili ih nije bilo u dužem vremenskom periodu, a određeni dio se ostavlja za provedbe nadzora</w:t>
      </w:r>
      <w:r w:rsidR="004A1335">
        <w:rPr>
          <w:rFonts w:ascii="Times New Roman" w:hAnsi="Times New Roman" w:cs="Times New Roman"/>
          <w:sz w:val="24"/>
          <w:szCs w:val="24"/>
        </w:rPr>
        <w:t xml:space="preserve"> po zahtjevima drugih tijela, </w:t>
      </w:r>
      <w:r w:rsidRPr="00025B97">
        <w:rPr>
          <w:rFonts w:ascii="Times New Roman" w:hAnsi="Times New Roman" w:cs="Times New Roman"/>
          <w:sz w:val="24"/>
          <w:szCs w:val="24"/>
        </w:rPr>
        <w:t>poglavito za nadzore kod osoba kod kojih se utvrdi da obavljaju djelatnost bez ugovora o koncesiji.</w:t>
      </w:r>
    </w:p>
    <w:p w14:paraId="2D7362A9" w14:textId="77777777" w:rsidR="007A4080" w:rsidRPr="00025B97" w:rsidRDefault="007A4080" w:rsidP="007A4080">
      <w:pPr>
        <w:spacing w:after="0" w:line="240" w:lineRule="auto"/>
        <w:jc w:val="both"/>
        <w:rPr>
          <w:rFonts w:ascii="Times New Roman" w:hAnsi="Times New Roman" w:cs="Times New Roman"/>
          <w:sz w:val="24"/>
          <w:szCs w:val="24"/>
        </w:rPr>
      </w:pPr>
    </w:p>
    <w:p w14:paraId="3E9CBADF" w14:textId="5E340508" w:rsidR="007A4080"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Primarni cilj nadzornih aktivnosti Carinske uprave u području koncesija je sprječavanje nezakonitog postupanja i oštećenja državnog proračuna od srane pravnih i fizičkih osoba koj</w:t>
      </w:r>
      <w:r>
        <w:rPr>
          <w:rFonts w:ascii="Times New Roman" w:hAnsi="Times New Roman" w:cs="Times New Roman"/>
          <w:sz w:val="24"/>
          <w:szCs w:val="24"/>
        </w:rPr>
        <w:t>e</w:t>
      </w:r>
      <w:r w:rsidRPr="00025B97">
        <w:rPr>
          <w:rFonts w:ascii="Times New Roman" w:hAnsi="Times New Roman" w:cs="Times New Roman"/>
          <w:sz w:val="24"/>
          <w:szCs w:val="24"/>
        </w:rPr>
        <w:t xml:space="preserve"> obavljaju samostalnu djelatnost na područjima za koje je potrebno ishoditi koncesiju, a isti je obavljaju bez ugovora o koncesiji. Takvi nadzori se u pravilu ne mogu planirati obzirom da se sve činjenice utvrđuju na terenu izlaskom inspektora samostalno ili po zaprimljenim prijavama bilo od fizičkih bilo od drugih osoba.</w:t>
      </w:r>
    </w:p>
    <w:p w14:paraId="0CB1EB63" w14:textId="77777777" w:rsidR="002D6A8E" w:rsidRPr="00025B97" w:rsidRDefault="002D6A8E" w:rsidP="007A4080">
      <w:pPr>
        <w:spacing w:after="0" w:line="240" w:lineRule="auto"/>
        <w:jc w:val="both"/>
        <w:rPr>
          <w:rFonts w:ascii="Times New Roman" w:hAnsi="Times New Roman" w:cs="Times New Roman"/>
          <w:sz w:val="24"/>
          <w:szCs w:val="24"/>
        </w:rPr>
      </w:pPr>
    </w:p>
    <w:p w14:paraId="7C660705" w14:textId="0BC845F4"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lastRenderedPageBreak/>
        <w:t xml:space="preserve">Budući da se radi o postupcima kojima se izravno nanosi šteta državnom proračunu isti su žurni i prioritetni za rješavanje kako bi se spriječile daljnje nezakonitosti i poduzele odgovarajuće sankcije protiv onih koji sudjeluju u takvim nezakonitim aktivnostima. Kod ovakvih nadzora se u rješenju nalaže uplata naknade s obilježjima naknade za koncesiju sukladno odredbama članka 89. Zakona o koncesijama pri čemu se iznos naknade s obilježjima naknade za koncesiju utvrđuje na temelju činjenica utvrđenih prema njihovoj gospodarskoj biti i pripadajućim najvišim iznosima koji se obračunavaju primjenom kriterija koji su posebnim zakonom propisani za određivanje visine naknade </w:t>
      </w:r>
      <w:r w:rsidR="004A1335">
        <w:rPr>
          <w:rFonts w:ascii="Times New Roman" w:hAnsi="Times New Roman" w:cs="Times New Roman"/>
          <w:sz w:val="24"/>
          <w:szCs w:val="24"/>
        </w:rPr>
        <w:t xml:space="preserve">za koncesiju. Na iznos naknade </w:t>
      </w:r>
      <w:r w:rsidRPr="00025B97">
        <w:rPr>
          <w:rFonts w:ascii="Times New Roman" w:hAnsi="Times New Roman" w:cs="Times New Roman"/>
          <w:sz w:val="24"/>
          <w:szCs w:val="24"/>
        </w:rPr>
        <w:t>s obilježjima naknade za koncesiju obračunavaju se i plaćaju kamate, tekuće od dana dospijeća koji odgovaraju isteku roka od osam dana od dana nastanka obveze do isplate. Također se u ovakvim rješenjima, ako posebnim propisom nije drugačije propisano</w:t>
      </w:r>
      <w:r w:rsidR="004A1335">
        <w:rPr>
          <w:rFonts w:ascii="Times New Roman" w:hAnsi="Times New Roman" w:cs="Times New Roman"/>
          <w:sz w:val="24"/>
          <w:szCs w:val="24"/>
        </w:rPr>
        <w:t>,</w:t>
      </w:r>
      <w:r w:rsidRPr="00025B97">
        <w:rPr>
          <w:rFonts w:ascii="Times New Roman" w:hAnsi="Times New Roman" w:cs="Times New Roman"/>
          <w:sz w:val="24"/>
          <w:szCs w:val="24"/>
        </w:rPr>
        <w:t xml:space="preserve"> oduzima i imovinska korist ostvarena nezakonitim obavljanjem djelatnosti. Na uvjete i način oduzimanja imovinske koristi primjenjuju se odredbe posebnih zakona i propisa donesenih na temelju posebnih zakona. </w:t>
      </w:r>
    </w:p>
    <w:p w14:paraId="71284E50" w14:textId="77777777" w:rsidR="007A4080" w:rsidRPr="00025B97" w:rsidRDefault="007A4080" w:rsidP="007A4080">
      <w:pPr>
        <w:spacing w:after="0" w:line="240" w:lineRule="auto"/>
        <w:jc w:val="both"/>
        <w:rPr>
          <w:rFonts w:ascii="Times New Roman" w:hAnsi="Times New Roman" w:cs="Times New Roman"/>
          <w:sz w:val="24"/>
          <w:szCs w:val="24"/>
        </w:rPr>
      </w:pPr>
    </w:p>
    <w:p w14:paraId="32514AE0"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Svakako, a u pogledu dugovanja,</w:t>
      </w:r>
      <w:r w:rsidR="004A1335">
        <w:rPr>
          <w:rFonts w:ascii="Times New Roman" w:hAnsi="Times New Roman" w:cs="Times New Roman"/>
          <w:sz w:val="24"/>
          <w:szCs w:val="24"/>
        </w:rPr>
        <w:t xml:space="preserve"> treba istaknut</w:t>
      </w:r>
      <w:r w:rsidRPr="00025B97">
        <w:rPr>
          <w:rFonts w:ascii="Times New Roman" w:hAnsi="Times New Roman" w:cs="Times New Roman"/>
          <w:sz w:val="24"/>
          <w:szCs w:val="24"/>
        </w:rPr>
        <w:t>i kako</w:t>
      </w:r>
      <w:r w:rsidR="004A1335">
        <w:rPr>
          <w:rFonts w:ascii="Times New Roman" w:hAnsi="Times New Roman" w:cs="Times New Roman"/>
          <w:sz w:val="24"/>
          <w:szCs w:val="24"/>
        </w:rPr>
        <w:t xml:space="preserve"> se</w:t>
      </w:r>
      <w:r w:rsidRPr="00025B97">
        <w:rPr>
          <w:rFonts w:ascii="Times New Roman" w:hAnsi="Times New Roman" w:cs="Times New Roman"/>
          <w:sz w:val="24"/>
          <w:szCs w:val="24"/>
        </w:rPr>
        <w:t xml:space="preserve"> nemali broj koncesionara s iskazanim iznosima velikih dugovanja </w:t>
      </w:r>
      <w:r>
        <w:rPr>
          <w:rFonts w:ascii="Times New Roman" w:hAnsi="Times New Roman" w:cs="Times New Roman"/>
          <w:sz w:val="24"/>
          <w:szCs w:val="24"/>
        </w:rPr>
        <w:t>našao u teškoćama</w:t>
      </w:r>
      <w:r w:rsidRPr="00025B97">
        <w:rPr>
          <w:rFonts w:ascii="Times New Roman" w:hAnsi="Times New Roman" w:cs="Times New Roman"/>
          <w:sz w:val="24"/>
          <w:szCs w:val="24"/>
        </w:rPr>
        <w:t xml:space="preserve"> te se sukladno zakonskim propisima pojavljuju i koncesionari koji se nalaze u predstečajnim nagodbama, odnosno samom postupku stečaja što utječe i na postupanja nadležnih inspekcijskih službi. Uvažavajući navedene okolnosti, problematika ovakvih poduzetnika mora biti</w:t>
      </w:r>
      <w:r w:rsidR="004A1335">
        <w:rPr>
          <w:rFonts w:ascii="Times New Roman" w:hAnsi="Times New Roman" w:cs="Times New Roman"/>
          <w:sz w:val="24"/>
          <w:szCs w:val="24"/>
        </w:rPr>
        <w:t xml:space="preserve"> na pravilan način prepoznata, a</w:t>
      </w:r>
      <w:r w:rsidRPr="00025B97">
        <w:rPr>
          <w:rFonts w:ascii="Times New Roman" w:hAnsi="Times New Roman" w:cs="Times New Roman"/>
          <w:sz w:val="24"/>
          <w:szCs w:val="24"/>
        </w:rPr>
        <w:t xml:space="preserve"> u konačnici i kroz provedbu predstečajnih nagodbi i/li stečajnih postupaka može se očekivati kako će određeni broj koncesionara stvoriti uvjete daljnjem poslovanju koje neće pratiti potreba bilo kakve intervencije države. Ukoliko se isto ne ostvari, sami davatelji nužno moraju poduzimati mjere </w:t>
      </w:r>
      <w:r w:rsidR="004A1335">
        <w:rPr>
          <w:rFonts w:ascii="Times New Roman" w:hAnsi="Times New Roman" w:cs="Times New Roman"/>
          <w:sz w:val="24"/>
          <w:szCs w:val="24"/>
        </w:rPr>
        <w:t>raskida ugovora o koncesijama</w:t>
      </w:r>
      <w:r w:rsidRPr="00025B97">
        <w:rPr>
          <w:rFonts w:ascii="Times New Roman" w:hAnsi="Times New Roman" w:cs="Times New Roman"/>
          <w:sz w:val="24"/>
          <w:szCs w:val="24"/>
        </w:rPr>
        <w:t xml:space="preserve"> u većoj mjeri negoli je to bio slučaj u dosadašnjoj praksi. Ist</w:t>
      </w:r>
      <w:r w:rsidR="004A1335">
        <w:rPr>
          <w:rFonts w:ascii="Times New Roman" w:hAnsi="Times New Roman" w:cs="Times New Roman"/>
          <w:sz w:val="24"/>
          <w:szCs w:val="24"/>
        </w:rPr>
        <w:t xml:space="preserve">o je posebice važno istaknuti, </w:t>
      </w:r>
      <w:r w:rsidRPr="00025B97">
        <w:rPr>
          <w:rFonts w:ascii="Times New Roman" w:hAnsi="Times New Roman" w:cs="Times New Roman"/>
          <w:sz w:val="24"/>
          <w:szCs w:val="24"/>
        </w:rPr>
        <w:t>polazeći od odgovornosti svakog davatelja pojedinačno.</w:t>
      </w:r>
    </w:p>
    <w:p w14:paraId="73B237EE" w14:textId="77777777" w:rsidR="007A4080" w:rsidRDefault="007A4080" w:rsidP="007A4080">
      <w:pPr>
        <w:spacing w:after="0" w:line="240" w:lineRule="auto"/>
        <w:jc w:val="both"/>
        <w:rPr>
          <w:rFonts w:ascii="Times New Roman" w:hAnsi="Times New Roman" w:cs="Times New Roman"/>
          <w:sz w:val="24"/>
          <w:szCs w:val="24"/>
        </w:rPr>
      </w:pPr>
    </w:p>
    <w:p w14:paraId="21E1B3C3" w14:textId="74280B74" w:rsidR="007A4080" w:rsidRDefault="007A4080" w:rsidP="007A4080">
      <w:pPr>
        <w:spacing w:after="0" w:line="240" w:lineRule="auto"/>
        <w:jc w:val="both"/>
        <w:rPr>
          <w:rFonts w:ascii="Times New Roman" w:hAnsi="Times New Roman" w:cs="Times New Roman"/>
          <w:sz w:val="24"/>
          <w:szCs w:val="24"/>
        </w:rPr>
      </w:pPr>
    </w:p>
    <w:p w14:paraId="3F4C513C" w14:textId="50748AC9" w:rsidR="00053CFE" w:rsidRDefault="00053CFE" w:rsidP="007A4080">
      <w:pPr>
        <w:spacing w:after="0" w:line="240" w:lineRule="auto"/>
        <w:jc w:val="both"/>
        <w:rPr>
          <w:rFonts w:ascii="Times New Roman" w:hAnsi="Times New Roman" w:cs="Times New Roman"/>
          <w:sz w:val="24"/>
          <w:szCs w:val="24"/>
        </w:rPr>
      </w:pPr>
    </w:p>
    <w:p w14:paraId="21FD3370" w14:textId="66701D02" w:rsidR="00053CFE" w:rsidRDefault="00053CFE" w:rsidP="007A4080">
      <w:pPr>
        <w:spacing w:after="0" w:line="240" w:lineRule="auto"/>
        <w:jc w:val="both"/>
        <w:rPr>
          <w:rFonts w:ascii="Times New Roman" w:hAnsi="Times New Roman" w:cs="Times New Roman"/>
          <w:sz w:val="24"/>
          <w:szCs w:val="24"/>
        </w:rPr>
      </w:pPr>
    </w:p>
    <w:p w14:paraId="7615B1A9" w14:textId="034CD1B8" w:rsidR="00053CFE" w:rsidRDefault="00053CFE" w:rsidP="007A4080">
      <w:pPr>
        <w:spacing w:after="0" w:line="240" w:lineRule="auto"/>
        <w:jc w:val="both"/>
        <w:rPr>
          <w:rFonts w:ascii="Times New Roman" w:hAnsi="Times New Roman" w:cs="Times New Roman"/>
          <w:sz w:val="24"/>
          <w:szCs w:val="24"/>
        </w:rPr>
      </w:pPr>
    </w:p>
    <w:p w14:paraId="35163857" w14:textId="51552F55" w:rsidR="00053CFE" w:rsidRDefault="00053CFE" w:rsidP="007A4080">
      <w:pPr>
        <w:spacing w:after="0" w:line="240" w:lineRule="auto"/>
        <w:jc w:val="both"/>
        <w:rPr>
          <w:rFonts w:ascii="Times New Roman" w:hAnsi="Times New Roman" w:cs="Times New Roman"/>
          <w:sz w:val="24"/>
          <w:szCs w:val="24"/>
        </w:rPr>
      </w:pPr>
    </w:p>
    <w:p w14:paraId="4C05AEBD" w14:textId="15C9A443" w:rsidR="00053CFE" w:rsidRDefault="00053CFE" w:rsidP="007A4080">
      <w:pPr>
        <w:spacing w:after="0" w:line="240" w:lineRule="auto"/>
        <w:jc w:val="both"/>
        <w:rPr>
          <w:rFonts w:ascii="Times New Roman" w:hAnsi="Times New Roman" w:cs="Times New Roman"/>
          <w:sz w:val="24"/>
          <w:szCs w:val="24"/>
        </w:rPr>
      </w:pPr>
    </w:p>
    <w:p w14:paraId="73AF6CC9" w14:textId="1BFAFF61" w:rsidR="00053CFE" w:rsidRDefault="00053CFE" w:rsidP="007A4080">
      <w:pPr>
        <w:spacing w:after="0" w:line="240" w:lineRule="auto"/>
        <w:jc w:val="both"/>
        <w:rPr>
          <w:rFonts w:ascii="Times New Roman" w:hAnsi="Times New Roman" w:cs="Times New Roman"/>
          <w:sz w:val="24"/>
          <w:szCs w:val="24"/>
        </w:rPr>
      </w:pPr>
    </w:p>
    <w:p w14:paraId="0723F3A6" w14:textId="1B4AD3A6" w:rsidR="00053CFE" w:rsidRDefault="00053CFE" w:rsidP="007A4080">
      <w:pPr>
        <w:spacing w:after="0" w:line="240" w:lineRule="auto"/>
        <w:jc w:val="both"/>
        <w:rPr>
          <w:rFonts w:ascii="Times New Roman" w:hAnsi="Times New Roman" w:cs="Times New Roman"/>
          <w:sz w:val="24"/>
          <w:szCs w:val="24"/>
        </w:rPr>
      </w:pPr>
    </w:p>
    <w:p w14:paraId="20A641FA" w14:textId="13178618" w:rsidR="00053CFE" w:rsidRDefault="00053CFE" w:rsidP="007A4080">
      <w:pPr>
        <w:spacing w:after="0" w:line="240" w:lineRule="auto"/>
        <w:jc w:val="both"/>
        <w:rPr>
          <w:rFonts w:ascii="Times New Roman" w:hAnsi="Times New Roman" w:cs="Times New Roman"/>
          <w:sz w:val="24"/>
          <w:szCs w:val="24"/>
        </w:rPr>
      </w:pPr>
    </w:p>
    <w:p w14:paraId="088010C0" w14:textId="6866FC0F" w:rsidR="00053CFE" w:rsidRDefault="00053CFE" w:rsidP="007A4080">
      <w:pPr>
        <w:spacing w:after="0" w:line="240" w:lineRule="auto"/>
        <w:jc w:val="both"/>
        <w:rPr>
          <w:rFonts w:ascii="Times New Roman" w:hAnsi="Times New Roman" w:cs="Times New Roman"/>
          <w:sz w:val="24"/>
          <w:szCs w:val="24"/>
        </w:rPr>
      </w:pPr>
    </w:p>
    <w:p w14:paraId="51E0BDA4" w14:textId="4598267C" w:rsidR="00053CFE" w:rsidRDefault="00053CFE" w:rsidP="007A4080">
      <w:pPr>
        <w:spacing w:after="0" w:line="240" w:lineRule="auto"/>
        <w:jc w:val="both"/>
        <w:rPr>
          <w:rFonts w:ascii="Times New Roman" w:hAnsi="Times New Roman" w:cs="Times New Roman"/>
          <w:sz w:val="24"/>
          <w:szCs w:val="24"/>
        </w:rPr>
      </w:pPr>
    </w:p>
    <w:p w14:paraId="79092B80" w14:textId="5BBA5FF9" w:rsidR="00053CFE" w:rsidRDefault="00053CFE" w:rsidP="007A4080">
      <w:pPr>
        <w:spacing w:after="0" w:line="240" w:lineRule="auto"/>
        <w:jc w:val="both"/>
        <w:rPr>
          <w:rFonts w:ascii="Times New Roman" w:hAnsi="Times New Roman" w:cs="Times New Roman"/>
          <w:sz w:val="24"/>
          <w:szCs w:val="24"/>
        </w:rPr>
      </w:pPr>
    </w:p>
    <w:p w14:paraId="1800B23E" w14:textId="3A2444EF" w:rsidR="00053CFE" w:rsidRDefault="00053CFE" w:rsidP="007A4080">
      <w:pPr>
        <w:spacing w:after="0" w:line="240" w:lineRule="auto"/>
        <w:jc w:val="both"/>
        <w:rPr>
          <w:rFonts w:ascii="Times New Roman" w:hAnsi="Times New Roman" w:cs="Times New Roman"/>
          <w:sz w:val="24"/>
          <w:szCs w:val="24"/>
        </w:rPr>
      </w:pPr>
    </w:p>
    <w:p w14:paraId="1C7562C9" w14:textId="68A6726C" w:rsidR="00053CFE" w:rsidRDefault="00053CFE" w:rsidP="007A4080">
      <w:pPr>
        <w:spacing w:after="0" w:line="240" w:lineRule="auto"/>
        <w:jc w:val="both"/>
        <w:rPr>
          <w:rFonts w:ascii="Times New Roman" w:hAnsi="Times New Roman" w:cs="Times New Roman"/>
          <w:sz w:val="24"/>
          <w:szCs w:val="24"/>
        </w:rPr>
      </w:pPr>
    </w:p>
    <w:p w14:paraId="54808CD9" w14:textId="3FC19402" w:rsidR="00053CFE" w:rsidRDefault="00053CFE" w:rsidP="007A4080">
      <w:pPr>
        <w:spacing w:after="0" w:line="240" w:lineRule="auto"/>
        <w:jc w:val="both"/>
        <w:rPr>
          <w:rFonts w:ascii="Times New Roman" w:hAnsi="Times New Roman" w:cs="Times New Roman"/>
          <w:sz w:val="24"/>
          <w:szCs w:val="24"/>
        </w:rPr>
      </w:pPr>
    </w:p>
    <w:p w14:paraId="0057F19D" w14:textId="0C6C2FEC" w:rsidR="00053CFE" w:rsidRDefault="00053CFE" w:rsidP="007A4080">
      <w:pPr>
        <w:spacing w:after="0" w:line="240" w:lineRule="auto"/>
        <w:jc w:val="both"/>
        <w:rPr>
          <w:rFonts w:ascii="Times New Roman" w:hAnsi="Times New Roman" w:cs="Times New Roman"/>
          <w:sz w:val="24"/>
          <w:szCs w:val="24"/>
        </w:rPr>
      </w:pPr>
    </w:p>
    <w:p w14:paraId="2D7730A6" w14:textId="1E673FC0" w:rsidR="00053CFE" w:rsidRDefault="00053CFE" w:rsidP="007A4080">
      <w:pPr>
        <w:spacing w:after="0" w:line="240" w:lineRule="auto"/>
        <w:jc w:val="both"/>
        <w:rPr>
          <w:rFonts w:ascii="Times New Roman" w:hAnsi="Times New Roman" w:cs="Times New Roman"/>
          <w:sz w:val="24"/>
          <w:szCs w:val="24"/>
        </w:rPr>
      </w:pPr>
    </w:p>
    <w:p w14:paraId="7A0569C9" w14:textId="554E425D" w:rsidR="00053CFE" w:rsidRDefault="00053CFE" w:rsidP="007A4080">
      <w:pPr>
        <w:spacing w:after="0" w:line="240" w:lineRule="auto"/>
        <w:jc w:val="both"/>
        <w:rPr>
          <w:rFonts w:ascii="Times New Roman" w:hAnsi="Times New Roman" w:cs="Times New Roman"/>
          <w:sz w:val="24"/>
          <w:szCs w:val="24"/>
        </w:rPr>
      </w:pPr>
    </w:p>
    <w:p w14:paraId="3654CD4A" w14:textId="12975101" w:rsidR="00053CFE" w:rsidRDefault="00053CFE" w:rsidP="007A4080">
      <w:pPr>
        <w:spacing w:after="0" w:line="240" w:lineRule="auto"/>
        <w:jc w:val="both"/>
        <w:rPr>
          <w:rFonts w:ascii="Times New Roman" w:hAnsi="Times New Roman" w:cs="Times New Roman"/>
          <w:sz w:val="24"/>
          <w:szCs w:val="24"/>
        </w:rPr>
      </w:pPr>
    </w:p>
    <w:p w14:paraId="520B4B2F" w14:textId="5A0CED79" w:rsidR="00053CFE" w:rsidRDefault="00053CFE" w:rsidP="007A4080">
      <w:pPr>
        <w:spacing w:after="0" w:line="240" w:lineRule="auto"/>
        <w:jc w:val="both"/>
        <w:rPr>
          <w:rFonts w:ascii="Times New Roman" w:hAnsi="Times New Roman" w:cs="Times New Roman"/>
          <w:sz w:val="24"/>
          <w:szCs w:val="24"/>
        </w:rPr>
      </w:pPr>
    </w:p>
    <w:p w14:paraId="3CFF1A1E" w14:textId="0B32C1E6" w:rsidR="00053CFE" w:rsidRDefault="00053CFE" w:rsidP="007A4080">
      <w:pPr>
        <w:spacing w:after="0" w:line="240" w:lineRule="auto"/>
        <w:jc w:val="both"/>
        <w:rPr>
          <w:rFonts w:ascii="Times New Roman" w:hAnsi="Times New Roman" w:cs="Times New Roman"/>
          <w:sz w:val="24"/>
          <w:szCs w:val="24"/>
        </w:rPr>
      </w:pPr>
    </w:p>
    <w:p w14:paraId="35454E8D" w14:textId="3AD4F913" w:rsidR="00053CFE" w:rsidRDefault="00053CFE" w:rsidP="007A4080">
      <w:pPr>
        <w:spacing w:after="0" w:line="240" w:lineRule="auto"/>
        <w:jc w:val="both"/>
        <w:rPr>
          <w:rFonts w:ascii="Times New Roman" w:hAnsi="Times New Roman" w:cs="Times New Roman"/>
          <w:sz w:val="24"/>
          <w:szCs w:val="24"/>
        </w:rPr>
      </w:pPr>
    </w:p>
    <w:p w14:paraId="17641204" w14:textId="589B4D15" w:rsidR="00053CFE" w:rsidRDefault="00053CFE" w:rsidP="007A4080">
      <w:pPr>
        <w:spacing w:after="0" w:line="240" w:lineRule="auto"/>
        <w:jc w:val="both"/>
        <w:rPr>
          <w:rFonts w:ascii="Times New Roman" w:hAnsi="Times New Roman" w:cs="Times New Roman"/>
          <w:sz w:val="24"/>
          <w:szCs w:val="24"/>
        </w:rPr>
      </w:pPr>
    </w:p>
    <w:p w14:paraId="58E913E4" w14:textId="77777777" w:rsidR="00053CFE" w:rsidRDefault="00053CFE" w:rsidP="007A4080">
      <w:pPr>
        <w:spacing w:after="0" w:line="240" w:lineRule="auto"/>
        <w:jc w:val="both"/>
        <w:rPr>
          <w:rFonts w:ascii="Times New Roman" w:hAnsi="Times New Roman" w:cs="Times New Roman"/>
          <w:sz w:val="24"/>
          <w:szCs w:val="24"/>
        </w:rPr>
      </w:pPr>
    </w:p>
    <w:bookmarkStart w:id="40" w:name="_Toc77921840"/>
    <w:p w14:paraId="7F7265A6" w14:textId="2727BC75" w:rsidR="007A4080" w:rsidRPr="009216B1" w:rsidRDefault="007A4080" w:rsidP="009216B1">
      <w:pPr>
        <w:pStyle w:val="Heading1"/>
        <w:shd w:val="clear" w:color="auto" w:fill="BDD6EE" w:themeFill="accent1" w:themeFillTint="66"/>
        <w:spacing w:before="0" w:line="240" w:lineRule="auto"/>
      </w:pPr>
      <w:r w:rsidRPr="009216B1">
        <w:rPr>
          <w:rFonts w:ascii="Times New Roman" w:hAnsi="Times New Roman" w:cs="Times New Roman"/>
          <w:color w:val="000000" w:themeColor="text1"/>
          <w:sz w:val="24"/>
          <w:szCs w:val="24"/>
        </w:rPr>
        <w:fldChar w:fldCharType="begin"/>
      </w:r>
      <w:r w:rsidRPr="009216B1">
        <w:rPr>
          <w:rFonts w:ascii="Times New Roman" w:hAnsi="Times New Roman" w:cs="Times New Roman"/>
          <w:color w:val="000000" w:themeColor="text1"/>
          <w:sz w:val="24"/>
          <w:szCs w:val="24"/>
        </w:rPr>
        <w:instrText>HYPERLINK "C:\\Users\\kdragic\\Downloads\\POLITIKA KONCESIJA_2021-radno.docx"</w:instrText>
      </w:r>
      <w:r w:rsidRPr="009216B1">
        <w:rPr>
          <w:rFonts w:ascii="Times New Roman" w:hAnsi="Times New Roman" w:cs="Times New Roman"/>
          <w:color w:val="000000" w:themeColor="text1"/>
          <w:sz w:val="24"/>
          <w:szCs w:val="24"/>
        </w:rPr>
        <w:fldChar w:fldCharType="separate"/>
      </w:r>
      <w:bookmarkStart w:id="41" w:name="_Toc214280993"/>
      <w:r w:rsidRPr="008C5C4E">
        <w:rPr>
          <w:rStyle w:val="Hyperlink"/>
          <w:rFonts w:ascii="Times New Roman" w:hAnsi="Times New Roman" w:cs="Times New Roman"/>
          <w:color w:val="000000" w:themeColor="text1"/>
          <w:sz w:val="24"/>
          <w:szCs w:val="24"/>
          <w:u w:val="none"/>
        </w:rPr>
        <w:t>7. AKTIVNOSTI U DEFINIRANJU POLITIKE KONCESIJA I PODUZIMANJE MJERA TIJEKOM  202</w:t>
      </w:r>
      <w:r w:rsidR="00836A37" w:rsidRPr="008C5C4E">
        <w:rPr>
          <w:rStyle w:val="Hyperlink"/>
          <w:rFonts w:ascii="Times New Roman" w:hAnsi="Times New Roman" w:cs="Times New Roman"/>
          <w:color w:val="000000" w:themeColor="text1"/>
          <w:sz w:val="24"/>
          <w:szCs w:val="24"/>
          <w:u w:val="none"/>
        </w:rPr>
        <w:t>4.</w:t>
      </w:r>
      <w:r w:rsidRPr="008C5C4E">
        <w:rPr>
          <w:rStyle w:val="Hyperlink"/>
          <w:rFonts w:ascii="Times New Roman" w:hAnsi="Times New Roman" w:cs="Times New Roman"/>
          <w:color w:val="000000" w:themeColor="text1"/>
          <w:sz w:val="24"/>
          <w:szCs w:val="24"/>
          <w:u w:val="none"/>
        </w:rPr>
        <w:t xml:space="preserve"> GODINE U SUSTAVU KONCESIJA</w:t>
      </w:r>
      <w:bookmarkEnd w:id="40"/>
      <w:bookmarkEnd w:id="41"/>
      <w:r w:rsidR="009216B1" w:rsidRPr="008C5C4E">
        <w:rPr>
          <w:rStyle w:val="Hyperlink"/>
          <w:rFonts w:ascii="Times New Roman" w:hAnsi="Times New Roman" w:cs="Times New Roman"/>
          <w:color w:val="000000" w:themeColor="text1"/>
          <w:sz w:val="24"/>
          <w:szCs w:val="24"/>
          <w:u w:val="none"/>
        </w:rPr>
        <w:t xml:space="preserve"> </w:t>
      </w:r>
      <w:r w:rsidRPr="009216B1">
        <w:rPr>
          <w:color w:val="000000" w:themeColor="text1"/>
        </w:rPr>
        <w:fldChar w:fldCharType="end"/>
      </w:r>
    </w:p>
    <w:p w14:paraId="5BB2EDD9" w14:textId="77777777" w:rsidR="009216B1" w:rsidRPr="002656C7" w:rsidRDefault="009216B1" w:rsidP="007A4080">
      <w:pPr>
        <w:spacing w:after="0" w:line="240" w:lineRule="auto"/>
        <w:jc w:val="both"/>
        <w:rPr>
          <w:rFonts w:ascii="Times New Roman" w:hAnsi="Times New Roman" w:cs="Times New Roman"/>
          <w:sz w:val="24"/>
          <w:szCs w:val="24"/>
        </w:rPr>
      </w:pPr>
    </w:p>
    <w:p w14:paraId="62B28870" w14:textId="35880F74"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Politika koncesija u najvećoj mogućoj mjeri usmjerena je ka povezivanju i učinkovitoj suradnji svih dionika u kreiranju i razvoju </w:t>
      </w:r>
      <w:r>
        <w:rPr>
          <w:rFonts w:ascii="Times New Roman" w:hAnsi="Times New Roman" w:cs="Times New Roman"/>
          <w:sz w:val="24"/>
          <w:szCs w:val="24"/>
        </w:rPr>
        <w:t>učinkovitog</w:t>
      </w:r>
      <w:r w:rsidRPr="00025B97">
        <w:rPr>
          <w:rFonts w:ascii="Times New Roman" w:hAnsi="Times New Roman" w:cs="Times New Roman"/>
          <w:sz w:val="24"/>
          <w:szCs w:val="24"/>
        </w:rPr>
        <w:t xml:space="preserve"> sustava ko</w:t>
      </w:r>
      <w:r w:rsidR="004A1335">
        <w:rPr>
          <w:rFonts w:ascii="Times New Roman" w:hAnsi="Times New Roman" w:cs="Times New Roman"/>
          <w:sz w:val="24"/>
          <w:szCs w:val="24"/>
        </w:rPr>
        <w:t>ncesija u Republici Hrvatskoj,</w:t>
      </w:r>
      <w:r w:rsidRPr="00025B97">
        <w:rPr>
          <w:rFonts w:ascii="Times New Roman" w:hAnsi="Times New Roman" w:cs="Times New Roman"/>
          <w:sz w:val="24"/>
          <w:szCs w:val="24"/>
        </w:rPr>
        <w:t xml:space="preserve"> polazeći od činjenice da se radi o javnom davanju u obliku naknade za korištenje određenog javnog dobra te istovremeno značajnoj poluzi razvoja gospodarstva.  </w:t>
      </w:r>
    </w:p>
    <w:p w14:paraId="762929B2" w14:textId="77777777" w:rsidR="007A4080" w:rsidRPr="00025B97" w:rsidRDefault="007A4080" w:rsidP="007A4080">
      <w:pPr>
        <w:spacing w:after="0" w:line="240" w:lineRule="auto"/>
        <w:jc w:val="both"/>
        <w:rPr>
          <w:rFonts w:ascii="Times New Roman" w:hAnsi="Times New Roman" w:cs="Times New Roman"/>
          <w:sz w:val="24"/>
          <w:szCs w:val="24"/>
        </w:rPr>
      </w:pPr>
    </w:p>
    <w:p w14:paraId="243178EB" w14:textId="42B79654"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U svrhu uspostavljanja što efikasnijeg sustava koncesioniranja, Zakon o koncesijama propisao je jasan postupak za davanje koncesije, a da</w:t>
      </w:r>
      <w:r w:rsidR="004350E6">
        <w:rPr>
          <w:rFonts w:ascii="Times New Roman" w:hAnsi="Times New Roman" w:cs="Times New Roman"/>
          <w:sz w:val="24"/>
          <w:szCs w:val="24"/>
        </w:rPr>
        <w:t>vatelj koncesije je dužan kroz S</w:t>
      </w:r>
      <w:r w:rsidRPr="00025B97">
        <w:rPr>
          <w:rFonts w:ascii="Times New Roman" w:hAnsi="Times New Roman" w:cs="Times New Roman"/>
          <w:sz w:val="24"/>
          <w:szCs w:val="24"/>
        </w:rPr>
        <w:t xml:space="preserve">tudije predvidjeti uravnotežen sustav između naknada za koncesije i vrijednosti predmeta koncesije. </w:t>
      </w:r>
    </w:p>
    <w:p w14:paraId="18F88E8A" w14:textId="77777777" w:rsidR="007A4080" w:rsidRPr="00025B97" w:rsidRDefault="007A4080" w:rsidP="007A4080">
      <w:pPr>
        <w:spacing w:after="0" w:line="240" w:lineRule="auto"/>
        <w:jc w:val="both"/>
        <w:rPr>
          <w:rFonts w:ascii="Times New Roman" w:hAnsi="Times New Roman" w:cs="Times New Roman"/>
          <w:sz w:val="24"/>
          <w:szCs w:val="24"/>
        </w:rPr>
      </w:pPr>
    </w:p>
    <w:p w14:paraId="1280FC55" w14:textId="77777777" w:rsidR="007A4080" w:rsidRPr="00025B97" w:rsidRDefault="007A4080" w:rsidP="007A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025B97">
        <w:rPr>
          <w:rFonts w:ascii="Times New Roman" w:hAnsi="Times New Roman" w:cs="Times New Roman"/>
          <w:sz w:val="24"/>
          <w:szCs w:val="24"/>
        </w:rPr>
        <w:t>raćenje rada koncesionara</w:t>
      </w:r>
      <w:r>
        <w:rPr>
          <w:rFonts w:ascii="Times New Roman" w:hAnsi="Times New Roman" w:cs="Times New Roman"/>
          <w:sz w:val="24"/>
          <w:szCs w:val="24"/>
        </w:rPr>
        <w:t>,</w:t>
      </w:r>
      <w:r w:rsidRPr="00025B97">
        <w:rPr>
          <w:rFonts w:ascii="Times New Roman" w:hAnsi="Times New Roman" w:cs="Times New Roman"/>
          <w:sz w:val="24"/>
          <w:szCs w:val="24"/>
        </w:rPr>
        <w:t xml:space="preserve"> kao i izvršavanje njegovih obveza definiranih ugovornim odnosom sadržanim u ugovoru o koncesiji </w:t>
      </w:r>
      <w:r>
        <w:rPr>
          <w:rFonts w:ascii="Times New Roman" w:hAnsi="Times New Roman" w:cs="Times New Roman"/>
          <w:sz w:val="24"/>
          <w:szCs w:val="24"/>
        </w:rPr>
        <w:t>p</w:t>
      </w:r>
      <w:r w:rsidRPr="00025B97">
        <w:rPr>
          <w:rFonts w:ascii="Times New Roman" w:hAnsi="Times New Roman" w:cs="Times New Roman"/>
          <w:sz w:val="24"/>
          <w:szCs w:val="24"/>
        </w:rPr>
        <w:t>ravo je i obveza davatelja koncesija. Obzirom da naknade za koncesiju predstavljaju proračunske prihode kako u državnom proračunu</w:t>
      </w:r>
      <w:r>
        <w:rPr>
          <w:rFonts w:ascii="Times New Roman" w:hAnsi="Times New Roman" w:cs="Times New Roman"/>
          <w:sz w:val="24"/>
          <w:szCs w:val="24"/>
        </w:rPr>
        <w:t>,</w:t>
      </w:r>
      <w:r w:rsidRPr="00025B97">
        <w:rPr>
          <w:rFonts w:ascii="Times New Roman" w:hAnsi="Times New Roman" w:cs="Times New Roman"/>
          <w:sz w:val="24"/>
          <w:szCs w:val="24"/>
        </w:rPr>
        <w:t xml:space="preserve"> tako i proračunu jedinica lokalne i </w:t>
      </w:r>
      <w:r>
        <w:rPr>
          <w:rFonts w:ascii="Times New Roman" w:hAnsi="Times New Roman" w:cs="Times New Roman"/>
          <w:sz w:val="24"/>
          <w:szCs w:val="24"/>
        </w:rPr>
        <w:t>područne (</w:t>
      </w:r>
      <w:r w:rsidRPr="00025B97">
        <w:rPr>
          <w:rFonts w:ascii="Times New Roman" w:hAnsi="Times New Roman" w:cs="Times New Roman"/>
          <w:sz w:val="24"/>
          <w:szCs w:val="24"/>
        </w:rPr>
        <w:t>regionalne</w:t>
      </w:r>
      <w:r>
        <w:rPr>
          <w:rFonts w:ascii="Times New Roman" w:hAnsi="Times New Roman" w:cs="Times New Roman"/>
          <w:sz w:val="24"/>
          <w:szCs w:val="24"/>
        </w:rPr>
        <w:t>)</w:t>
      </w:r>
      <w:r w:rsidRPr="00025B97">
        <w:rPr>
          <w:rFonts w:ascii="Times New Roman" w:hAnsi="Times New Roman" w:cs="Times New Roman"/>
          <w:sz w:val="24"/>
          <w:szCs w:val="24"/>
        </w:rPr>
        <w:t xml:space="preserve"> samouprave, prema raspodjeli propisanoj posebnim zakonima, nužno je aktivnije postupanje davatelja koncesija u smislu propisane odgovornosti u dijelu koji se odnosi na nadzor nad koncesionarima u izvršavanju obveza koje su isti preuzeli ugovorima o koncesiji. Navedeno se prvenstveno odnosi na praćenje je li naknada za koncesiju naplaćena</w:t>
      </w:r>
      <w:r>
        <w:rPr>
          <w:rFonts w:ascii="Times New Roman" w:hAnsi="Times New Roman" w:cs="Times New Roman"/>
          <w:sz w:val="24"/>
          <w:szCs w:val="24"/>
        </w:rPr>
        <w:t>,</w:t>
      </w:r>
      <w:r w:rsidRPr="00025B97">
        <w:rPr>
          <w:rFonts w:ascii="Times New Roman" w:hAnsi="Times New Roman" w:cs="Times New Roman"/>
          <w:sz w:val="24"/>
          <w:szCs w:val="24"/>
        </w:rPr>
        <w:t xml:space="preserve"> odnosno je li plaćena pravilno, potpuno i pravodobno te u praćenju obavlja li koncesionar u izvršavanju ugovora o koncesiji djelatnost izvan opsega koji je određen ugovorom o koncesiji.</w:t>
      </w:r>
    </w:p>
    <w:p w14:paraId="795D0531" w14:textId="77777777" w:rsidR="007A4080" w:rsidRPr="00025B97" w:rsidRDefault="007A4080" w:rsidP="007A4080">
      <w:pPr>
        <w:spacing w:after="0" w:line="240" w:lineRule="auto"/>
        <w:jc w:val="both"/>
        <w:rPr>
          <w:rFonts w:ascii="Times New Roman" w:hAnsi="Times New Roman" w:cs="Times New Roman"/>
          <w:sz w:val="24"/>
          <w:szCs w:val="24"/>
        </w:rPr>
      </w:pPr>
    </w:p>
    <w:p w14:paraId="009D3179" w14:textId="69B5A6E5"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Ministarstvo financija će i dalje provoditi </w:t>
      </w:r>
      <w:r>
        <w:rPr>
          <w:rFonts w:ascii="Times New Roman" w:hAnsi="Times New Roman" w:cs="Times New Roman"/>
          <w:sz w:val="24"/>
          <w:szCs w:val="24"/>
        </w:rPr>
        <w:t xml:space="preserve">kontinuirane </w:t>
      </w:r>
      <w:r w:rsidRPr="00025B97">
        <w:rPr>
          <w:rFonts w:ascii="Times New Roman" w:hAnsi="Times New Roman" w:cs="Times New Roman"/>
          <w:sz w:val="24"/>
          <w:szCs w:val="24"/>
        </w:rPr>
        <w:t xml:space="preserve">aktivnosti u odnosu na usmjeravanje davatelja koncesija ka odgovornom i aktivnom praćenju provedbe sklopljenih ugovora, </w:t>
      </w:r>
      <w:r>
        <w:rPr>
          <w:rFonts w:ascii="Times New Roman" w:hAnsi="Times New Roman" w:cs="Times New Roman"/>
          <w:sz w:val="24"/>
          <w:szCs w:val="24"/>
        </w:rPr>
        <w:t>te svim mjerama usmjerenim ka</w:t>
      </w:r>
      <w:r w:rsidRPr="00025B97">
        <w:rPr>
          <w:rFonts w:ascii="Times New Roman" w:hAnsi="Times New Roman" w:cs="Times New Roman"/>
          <w:sz w:val="24"/>
          <w:szCs w:val="24"/>
        </w:rPr>
        <w:t xml:space="preserve"> jačanj</w:t>
      </w:r>
      <w:r>
        <w:rPr>
          <w:rFonts w:ascii="Times New Roman" w:hAnsi="Times New Roman" w:cs="Times New Roman"/>
          <w:sz w:val="24"/>
          <w:szCs w:val="24"/>
        </w:rPr>
        <w:t>u</w:t>
      </w:r>
      <w:r w:rsidRPr="00025B97">
        <w:rPr>
          <w:rFonts w:ascii="Times New Roman" w:hAnsi="Times New Roman" w:cs="Times New Roman"/>
          <w:sz w:val="24"/>
          <w:szCs w:val="24"/>
        </w:rPr>
        <w:t xml:space="preserve"> provedbe nadzora nad izvršenjem preuzetih obveza sukladno ugovorima o koncesijama, </w:t>
      </w:r>
      <w:r w:rsidR="00F74DC2">
        <w:rPr>
          <w:rFonts w:ascii="Times New Roman" w:hAnsi="Times New Roman" w:cs="Times New Roman"/>
          <w:sz w:val="24"/>
          <w:szCs w:val="24"/>
        </w:rPr>
        <w:t xml:space="preserve">te </w:t>
      </w:r>
      <w:r w:rsidRPr="00025B97">
        <w:rPr>
          <w:rFonts w:ascii="Times New Roman" w:hAnsi="Times New Roman" w:cs="Times New Roman"/>
          <w:sz w:val="24"/>
          <w:szCs w:val="24"/>
        </w:rPr>
        <w:t xml:space="preserve">na ukazivanje </w:t>
      </w:r>
      <w:r>
        <w:rPr>
          <w:rFonts w:ascii="Times New Roman" w:hAnsi="Times New Roman" w:cs="Times New Roman"/>
          <w:sz w:val="24"/>
          <w:szCs w:val="24"/>
        </w:rPr>
        <w:t>poboljšanja zakonodavnog okvira u odnosu na koncesije i daljnje usklađivanje</w:t>
      </w:r>
      <w:r w:rsidRPr="00025B97">
        <w:rPr>
          <w:rFonts w:ascii="Times New Roman" w:hAnsi="Times New Roman" w:cs="Times New Roman"/>
          <w:sz w:val="24"/>
          <w:szCs w:val="24"/>
        </w:rPr>
        <w:t xml:space="preserve"> s krovnim Zakonom o koncesijama, kao i na sankcioniranje obavljanja djelatnosti koja se obavlja bez dodijeljene koncesije. </w:t>
      </w:r>
    </w:p>
    <w:p w14:paraId="297FAE6C" w14:textId="77777777" w:rsidR="007A4080" w:rsidRDefault="007A4080" w:rsidP="007A4080">
      <w:pPr>
        <w:spacing w:after="0" w:line="240" w:lineRule="auto"/>
        <w:jc w:val="both"/>
        <w:rPr>
          <w:rFonts w:ascii="Times New Roman" w:hAnsi="Times New Roman" w:cs="Times New Roman"/>
          <w:sz w:val="24"/>
          <w:szCs w:val="24"/>
        </w:rPr>
      </w:pPr>
    </w:p>
    <w:p w14:paraId="2253394F" w14:textId="77777777" w:rsidR="007A4080" w:rsidRPr="00F5752C" w:rsidRDefault="007A4080" w:rsidP="007A4080">
      <w:pPr>
        <w:spacing w:after="0" w:line="240" w:lineRule="auto"/>
        <w:jc w:val="both"/>
        <w:rPr>
          <w:rFonts w:ascii="Times New Roman" w:hAnsi="Times New Roman" w:cs="Times New Roman"/>
          <w:b/>
          <w:sz w:val="24"/>
          <w:szCs w:val="24"/>
        </w:rPr>
      </w:pPr>
      <w:r w:rsidRPr="00F5752C">
        <w:rPr>
          <w:rFonts w:ascii="Times New Roman" w:hAnsi="Times New Roman" w:cs="Times New Roman"/>
          <w:b/>
          <w:sz w:val="24"/>
          <w:szCs w:val="24"/>
        </w:rPr>
        <w:t>7.1. Poduzete mjere i aktivnosti</w:t>
      </w:r>
    </w:p>
    <w:p w14:paraId="6DCA4308" w14:textId="77777777" w:rsidR="007A4080" w:rsidRPr="00025B97" w:rsidRDefault="007A4080" w:rsidP="007A4080">
      <w:pPr>
        <w:spacing w:after="0" w:line="240" w:lineRule="auto"/>
        <w:jc w:val="both"/>
        <w:rPr>
          <w:rFonts w:ascii="Times New Roman" w:hAnsi="Times New Roman" w:cs="Times New Roman"/>
          <w:sz w:val="24"/>
          <w:szCs w:val="24"/>
        </w:rPr>
      </w:pPr>
    </w:p>
    <w:p w14:paraId="037A7C5D"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lastRenderedPageBreak/>
        <w:t>Ministarstvo financija u skladu s politikom koncesija nastoji poticati davatelje koncesija na poduzimanje mjera koje će omogućiti stvaranje uvjeta za stalno praćenje izvršavanja obveza koncesionara.</w:t>
      </w:r>
    </w:p>
    <w:p w14:paraId="0D01AD9E" w14:textId="77777777" w:rsidR="007A4080" w:rsidRPr="00025B97" w:rsidRDefault="007A4080" w:rsidP="007A4080">
      <w:pPr>
        <w:spacing w:after="0" w:line="240" w:lineRule="auto"/>
        <w:jc w:val="both"/>
        <w:rPr>
          <w:rFonts w:ascii="Times New Roman" w:hAnsi="Times New Roman" w:cs="Times New Roman"/>
          <w:sz w:val="24"/>
          <w:szCs w:val="24"/>
        </w:rPr>
      </w:pPr>
    </w:p>
    <w:p w14:paraId="146E31DC"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Naknadu za koncesiju koncesionar je dužan plaćati u iznosu i na način kako je to regulirano ugovorom o koncesiji uz primjenu pripadajućih zakonskih i podzakonskih akata. Sve uplate, a samim time i dugovanja po pojedinom ugovoru o koncesiji</w:t>
      </w:r>
      <w:r w:rsidR="004A1335">
        <w:rPr>
          <w:rFonts w:ascii="Times New Roman" w:hAnsi="Times New Roman" w:cs="Times New Roman"/>
          <w:sz w:val="24"/>
          <w:szCs w:val="24"/>
        </w:rPr>
        <w:t>,</w:t>
      </w:r>
      <w:r w:rsidRPr="00025B97">
        <w:rPr>
          <w:rFonts w:ascii="Times New Roman" w:hAnsi="Times New Roman" w:cs="Times New Roman"/>
          <w:sz w:val="24"/>
          <w:szCs w:val="24"/>
        </w:rPr>
        <w:t xml:space="preserve"> evidentiraju se u Registru koncesija te se na iste obračunava zakonska zatezna kamata. </w:t>
      </w:r>
    </w:p>
    <w:p w14:paraId="627B85E2" w14:textId="77777777" w:rsidR="007A4080" w:rsidRPr="00025B97" w:rsidRDefault="007A4080" w:rsidP="007A4080">
      <w:pPr>
        <w:spacing w:after="0" w:line="240" w:lineRule="auto"/>
        <w:jc w:val="both"/>
        <w:rPr>
          <w:rFonts w:ascii="Times New Roman" w:hAnsi="Times New Roman" w:cs="Times New Roman"/>
          <w:sz w:val="24"/>
          <w:szCs w:val="24"/>
        </w:rPr>
      </w:pPr>
    </w:p>
    <w:p w14:paraId="37CC1B73"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Politikom koncesija Ministarstvo financija je obvezalo sve davatelje koncesija da vode bri</w:t>
      </w:r>
      <w:r w:rsidR="004A1335">
        <w:rPr>
          <w:rFonts w:ascii="Times New Roman" w:hAnsi="Times New Roman" w:cs="Times New Roman"/>
          <w:sz w:val="24"/>
          <w:szCs w:val="24"/>
        </w:rPr>
        <w:t xml:space="preserve">gu o dodijeljenim koncesijama, </w:t>
      </w:r>
      <w:r w:rsidRPr="00025B97">
        <w:rPr>
          <w:rFonts w:ascii="Times New Roman" w:hAnsi="Times New Roman" w:cs="Times New Roman"/>
          <w:sz w:val="24"/>
          <w:szCs w:val="24"/>
        </w:rPr>
        <w:t xml:space="preserve">što podrazumijeva aktivno praćenje rada koncesionara te osiguravanje uredne naplate koncesijskih naknada, kao i poduzimanje redovitih mjera u slučajevima neizvršavanja obveza iz ugovora o koncesijama. Obveza davatelja koncesija koja proizlazi iz samog Zakona o koncesijama jest voditi brigu o učincima dodijeljenih koncesija te postupanjima koje provodi pojedini davatelj u okviru svoje nadležnosti ovisno o vrsti koncesije. </w:t>
      </w:r>
    </w:p>
    <w:p w14:paraId="2C45D748" w14:textId="77777777" w:rsidR="007A4080" w:rsidRPr="00025B97" w:rsidRDefault="007A4080" w:rsidP="007A4080">
      <w:pPr>
        <w:spacing w:after="0" w:line="240" w:lineRule="auto"/>
        <w:jc w:val="both"/>
        <w:rPr>
          <w:rFonts w:ascii="Times New Roman" w:hAnsi="Times New Roman" w:cs="Times New Roman"/>
          <w:sz w:val="24"/>
          <w:szCs w:val="24"/>
        </w:rPr>
      </w:pPr>
    </w:p>
    <w:p w14:paraId="0E60AA18" w14:textId="77777777"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Tijekom 202</w:t>
      </w:r>
      <w:r w:rsidR="00A2082C">
        <w:rPr>
          <w:rFonts w:ascii="Times New Roman" w:hAnsi="Times New Roman" w:cs="Times New Roman"/>
          <w:sz w:val="24"/>
          <w:szCs w:val="24"/>
        </w:rPr>
        <w:t>4</w:t>
      </w:r>
      <w:r w:rsidRPr="00025B97">
        <w:rPr>
          <w:rFonts w:ascii="Times New Roman" w:hAnsi="Times New Roman" w:cs="Times New Roman"/>
          <w:sz w:val="24"/>
          <w:szCs w:val="24"/>
        </w:rPr>
        <w:t xml:space="preserve">. godine Ministarstvo financija je poduzimalo aktivnosti </w:t>
      </w:r>
      <w:r>
        <w:rPr>
          <w:rFonts w:ascii="Times New Roman" w:hAnsi="Times New Roman" w:cs="Times New Roman"/>
          <w:sz w:val="24"/>
          <w:szCs w:val="24"/>
        </w:rPr>
        <w:t xml:space="preserve">kojima se </w:t>
      </w:r>
      <w:r w:rsidRPr="00025B97">
        <w:rPr>
          <w:rFonts w:ascii="Times New Roman" w:hAnsi="Times New Roman" w:cs="Times New Roman"/>
          <w:sz w:val="24"/>
          <w:szCs w:val="24"/>
        </w:rPr>
        <w:t>nadležn</w:t>
      </w:r>
      <w:r>
        <w:rPr>
          <w:rFonts w:ascii="Times New Roman" w:hAnsi="Times New Roman" w:cs="Times New Roman"/>
          <w:sz w:val="24"/>
          <w:szCs w:val="24"/>
        </w:rPr>
        <w:t xml:space="preserve">im </w:t>
      </w:r>
      <w:r w:rsidRPr="00025B97">
        <w:rPr>
          <w:rFonts w:ascii="Times New Roman" w:hAnsi="Times New Roman" w:cs="Times New Roman"/>
          <w:sz w:val="24"/>
          <w:szCs w:val="24"/>
        </w:rPr>
        <w:t xml:space="preserve">tijelima jedinica </w:t>
      </w:r>
      <w:r>
        <w:rPr>
          <w:rFonts w:ascii="Times New Roman" w:hAnsi="Times New Roman" w:cs="Times New Roman"/>
          <w:sz w:val="24"/>
          <w:szCs w:val="24"/>
        </w:rPr>
        <w:t xml:space="preserve">lokalne samouprave skretala pozornost na </w:t>
      </w:r>
      <w:r w:rsidRPr="00025B97">
        <w:rPr>
          <w:rFonts w:ascii="Times New Roman" w:hAnsi="Times New Roman" w:cs="Times New Roman"/>
          <w:sz w:val="24"/>
          <w:szCs w:val="24"/>
        </w:rPr>
        <w:t>sv</w:t>
      </w:r>
      <w:r>
        <w:rPr>
          <w:rFonts w:ascii="Times New Roman" w:hAnsi="Times New Roman" w:cs="Times New Roman"/>
          <w:sz w:val="24"/>
          <w:szCs w:val="24"/>
        </w:rPr>
        <w:t>e</w:t>
      </w:r>
      <w:r w:rsidRPr="00025B97">
        <w:rPr>
          <w:rFonts w:ascii="Times New Roman" w:hAnsi="Times New Roman" w:cs="Times New Roman"/>
          <w:sz w:val="24"/>
          <w:szCs w:val="24"/>
        </w:rPr>
        <w:t xml:space="preserve"> propušten</w:t>
      </w:r>
      <w:r>
        <w:rPr>
          <w:rFonts w:ascii="Times New Roman" w:hAnsi="Times New Roman" w:cs="Times New Roman"/>
          <w:sz w:val="24"/>
          <w:szCs w:val="24"/>
        </w:rPr>
        <w:t>e</w:t>
      </w:r>
      <w:r w:rsidRPr="00025B97">
        <w:rPr>
          <w:rFonts w:ascii="Times New Roman" w:hAnsi="Times New Roman" w:cs="Times New Roman"/>
          <w:sz w:val="24"/>
          <w:szCs w:val="24"/>
        </w:rPr>
        <w:t xml:space="preserve"> radnj</w:t>
      </w:r>
      <w:r>
        <w:rPr>
          <w:rFonts w:ascii="Times New Roman" w:hAnsi="Times New Roman" w:cs="Times New Roman"/>
          <w:sz w:val="24"/>
          <w:szCs w:val="24"/>
        </w:rPr>
        <w:t>e</w:t>
      </w:r>
      <w:r w:rsidRPr="00025B97">
        <w:rPr>
          <w:rFonts w:ascii="Times New Roman" w:hAnsi="Times New Roman" w:cs="Times New Roman"/>
          <w:sz w:val="24"/>
          <w:szCs w:val="24"/>
        </w:rPr>
        <w:t xml:space="preserve"> i neispunjenj</w:t>
      </w:r>
      <w:r>
        <w:rPr>
          <w:rFonts w:ascii="Times New Roman" w:hAnsi="Times New Roman" w:cs="Times New Roman"/>
          <w:sz w:val="24"/>
          <w:szCs w:val="24"/>
        </w:rPr>
        <w:t>e</w:t>
      </w:r>
      <w:r w:rsidRPr="00025B97">
        <w:rPr>
          <w:rFonts w:ascii="Times New Roman" w:hAnsi="Times New Roman" w:cs="Times New Roman"/>
          <w:sz w:val="24"/>
          <w:szCs w:val="24"/>
        </w:rPr>
        <w:t xml:space="preserve"> obvez</w:t>
      </w:r>
      <w:r>
        <w:rPr>
          <w:rFonts w:ascii="Times New Roman" w:hAnsi="Times New Roman" w:cs="Times New Roman"/>
          <w:sz w:val="24"/>
          <w:szCs w:val="24"/>
        </w:rPr>
        <w:t>e</w:t>
      </w:r>
      <w:r w:rsidRPr="00025B97">
        <w:rPr>
          <w:rFonts w:ascii="Times New Roman" w:hAnsi="Times New Roman" w:cs="Times New Roman"/>
          <w:sz w:val="24"/>
          <w:szCs w:val="24"/>
        </w:rPr>
        <w:t xml:space="preserve"> u vezi s vođenjem Registra te ih </w:t>
      </w:r>
      <w:r>
        <w:rPr>
          <w:rFonts w:ascii="Times New Roman" w:hAnsi="Times New Roman" w:cs="Times New Roman"/>
          <w:sz w:val="24"/>
          <w:szCs w:val="24"/>
        </w:rPr>
        <w:t xml:space="preserve">se </w:t>
      </w:r>
      <w:r w:rsidRPr="00025B97">
        <w:rPr>
          <w:rFonts w:ascii="Times New Roman" w:hAnsi="Times New Roman" w:cs="Times New Roman"/>
          <w:sz w:val="24"/>
          <w:szCs w:val="24"/>
        </w:rPr>
        <w:t xml:space="preserve">upućivalo na obvezu poduzimanja mjera za ispravan i pravodoban unos podataka o naplati naknada. Predmetne aktivnosti imale su za cilj ažurniju naplatu koncesijskih naknada, kao i ispravan i vjerodostojan prikaz stanja potraživanja i obveza te uplata u Registar koncesija. Dio aktivnosti Ministarstva financija provodio se u suradnji s djelatnicima Carinske uprave, čime je postignut određeni napredak i to prvenstveno u pogledu sankcioniranja nezakonitosti rada koncesionara, kao i u odnosu na djelatnosti koje su se obavljale bez ugovora o koncesiji. </w:t>
      </w:r>
    </w:p>
    <w:p w14:paraId="2D6A1264" w14:textId="77777777" w:rsidR="007A4080" w:rsidRPr="00025B97" w:rsidRDefault="007A4080" w:rsidP="007A4080">
      <w:pPr>
        <w:spacing w:after="0" w:line="240" w:lineRule="auto"/>
        <w:jc w:val="both"/>
        <w:rPr>
          <w:rFonts w:ascii="Times New Roman" w:hAnsi="Times New Roman" w:cs="Times New Roman"/>
          <w:sz w:val="24"/>
          <w:szCs w:val="24"/>
        </w:rPr>
      </w:pPr>
    </w:p>
    <w:p w14:paraId="59505E98" w14:textId="77777777" w:rsidR="007A4080" w:rsidRPr="00025B97" w:rsidRDefault="004A1335" w:rsidP="007A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Obveza </w:t>
      </w:r>
      <w:r w:rsidR="007A4080" w:rsidRPr="00025B97">
        <w:rPr>
          <w:rFonts w:ascii="Times New Roman" w:hAnsi="Times New Roman" w:cs="Times New Roman"/>
          <w:sz w:val="24"/>
          <w:szCs w:val="24"/>
        </w:rPr>
        <w:t>davatelja koncesije prvenstveno je praćenje rada koncesionara</w:t>
      </w:r>
      <w:r w:rsidR="007A4080">
        <w:rPr>
          <w:rFonts w:ascii="Times New Roman" w:hAnsi="Times New Roman" w:cs="Times New Roman"/>
          <w:sz w:val="24"/>
          <w:szCs w:val="24"/>
        </w:rPr>
        <w:t>,</w:t>
      </w:r>
      <w:r w:rsidR="007A4080" w:rsidRPr="00025B97">
        <w:rPr>
          <w:rFonts w:ascii="Times New Roman" w:hAnsi="Times New Roman" w:cs="Times New Roman"/>
          <w:sz w:val="24"/>
          <w:szCs w:val="24"/>
        </w:rPr>
        <w:t xml:space="preserve"> kao i izvršavanje njegovih obveza definiranih ugovornim odnosom kako to proizlazi iz ugovora o koncesiji. Obzirom da naknade za koncesiju predstavljaju proračunske prihode kako u državnom proračunu tako i proračunu jedinica lokalne i</w:t>
      </w:r>
      <w:r w:rsidR="007A4080">
        <w:rPr>
          <w:rFonts w:ascii="Times New Roman" w:hAnsi="Times New Roman" w:cs="Times New Roman"/>
          <w:sz w:val="24"/>
          <w:szCs w:val="24"/>
        </w:rPr>
        <w:t xml:space="preserve"> područne</w:t>
      </w:r>
      <w:r w:rsidR="007A4080" w:rsidRPr="00025B97">
        <w:rPr>
          <w:rFonts w:ascii="Times New Roman" w:hAnsi="Times New Roman" w:cs="Times New Roman"/>
          <w:sz w:val="24"/>
          <w:szCs w:val="24"/>
        </w:rPr>
        <w:t xml:space="preserve"> </w:t>
      </w:r>
      <w:r w:rsidR="007A4080">
        <w:rPr>
          <w:rFonts w:ascii="Times New Roman" w:hAnsi="Times New Roman" w:cs="Times New Roman"/>
          <w:sz w:val="24"/>
          <w:szCs w:val="24"/>
        </w:rPr>
        <w:t>(</w:t>
      </w:r>
      <w:r w:rsidR="007A4080" w:rsidRPr="00025B97">
        <w:rPr>
          <w:rFonts w:ascii="Times New Roman" w:hAnsi="Times New Roman" w:cs="Times New Roman"/>
          <w:sz w:val="24"/>
          <w:szCs w:val="24"/>
        </w:rPr>
        <w:t>regionalne</w:t>
      </w:r>
      <w:r w:rsidR="007A4080">
        <w:rPr>
          <w:rFonts w:ascii="Times New Roman" w:hAnsi="Times New Roman" w:cs="Times New Roman"/>
          <w:sz w:val="24"/>
          <w:szCs w:val="24"/>
        </w:rPr>
        <w:t>)</w:t>
      </w:r>
      <w:r>
        <w:rPr>
          <w:rFonts w:ascii="Times New Roman" w:hAnsi="Times New Roman" w:cs="Times New Roman"/>
          <w:sz w:val="24"/>
          <w:szCs w:val="24"/>
        </w:rPr>
        <w:t xml:space="preserve"> samouprave</w:t>
      </w:r>
      <w:r w:rsidR="007A4080" w:rsidRPr="00025B97">
        <w:rPr>
          <w:rFonts w:ascii="Times New Roman" w:hAnsi="Times New Roman" w:cs="Times New Roman"/>
          <w:sz w:val="24"/>
          <w:szCs w:val="24"/>
        </w:rPr>
        <w:t xml:space="preserve"> prema raspodjeli propisanoj posebnim zakonima, nužno je aktivnije postupanje davatelja koncesij</w:t>
      </w:r>
      <w:r w:rsidR="007A4080">
        <w:rPr>
          <w:rFonts w:ascii="Times New Roman" w:hAnsi="Times New Roman" w:cs="Times New Roman"/>
          <w:sz w:val="24"/>
          <w:szCs w:val="24"/>
        </w:rPr>
        <w:t>a</w:t>
      </w:r>
      <w:r w:rsidR="007A4080" w:rsidRPr="00025B97">
        <w:rPr>
          <w:rFonts w:ascii="Times New Roman" w:hAnsi="Times New Roman" w:cs="Times New Roman"/>
          <w:sz w:val="24"/>
          <w:szCs w:val="24"/>
        </w:rPr>
        <w:t xml:space="preserve"> u smislu propisane odgovornosti u dijelu koji se odnosi na nadzor nad koncesionarima u izvršavanju obveza preuzetih ugovorima o koncesiji. </w:t>
      </w:r>
    </w:p>
    <w:p w14:paraId="7B49C601" w14:textId="77777777" w:rsidR="007A4080" w:rsidRDefault="007A4080" w:rsidP="007A4080">
      <w:pPr>
        <w:spacing w:after="0" w:line="240" w:lineRule="auto"/>
        <w:jc w:val="both"/>
        <w:rPr>
          <w:rFonts w:ascii="Times New Roman" w:hAnsi="Times New Roman" w:cs="Times New Roman"/>
          <w:sz w:val="24"/>
          <w:szCs w:val="24"/>
        </w:rPr>
      </w:pPr>
    </w:p>
    <w:p w14:paraId="583E1DEE" w14:textId="57D450B1" w:rsidR="007A4080" w:rsidRPr="00025B97" w:rsidRDefault="007A4080" w:rsidP="007A4080">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Davatelji koncesija obvezni su pratiti je li naknada za koncesiju plaćena na vrijeme, odnosno je li plaćena pravilno, potpuno i pravodobno. Također, posebno je potrebno pratiti rad koncesionara u izvršavanju svi</w:t>
      </w:r>
      <w:r w:rsidR="004A1335">
        <w:rPr>
          <w:rFonts w:ascii="Times New Roman" w:hAnsi="Times New Roman" w:cs="Times New Roman"/>
          <w:sz w:val="24"/>
          <w:szCs w:val="24"/>
        </w:rPr>
        <w:t>h obveza iz ugovora o koncesiji</w:t>
      </w:r>
      <w:r w:rsidRPr="00025B97">
        <w:rPr>
          <w:rFonts w:ascii="Times New Roman" w:hAnsi="Times New Roman" w:cs="Times New Roman"/>
          <w:sz w:val="24"/>
          <w:szCs w:val="24"/>
        </w:rPr>
        <w:t xml:space="preserve"> te su obavezni poduzimati mjere nadzora nad koncesionarom </w:t>
      </w:r>
      <w:r>
        <w:rPr>
          <w:rFonts w:ascii="Times New Roman" w:hAnsi="Times New Roman" w:cs="Times New Roman"/>
          <w:sz w:val="24"/>
          <w:szCs w:val="24"/>
        </w:rPr>
        <w:t>ako</w:t>
      </w:r>
      <w:r w:rsidRPr="00025B97">
        <w:rPr>
          <w:rFonts w:ascii="Times New Roman" w:hAnsi="Times New Roman" w:cs="Times New Roman"/>
          <w:sz w:val="24"/>
          <w:szCs w:val="24"/>
        </w:rPr>
        <w:t xml:space="preserve"> utvrde da se djelatnost obavlja izvan opsega koji je</w:t>
      </w:r>
      <w:r w:rsidR="004A1335">
        <w:rPr>
          <w:rFonts w:ascii="Times New Roman" w:hAnsi="Times New Roman" w:cs="Times New Roman"/>
          <w:sz w:val="24"/>
          <w:szCs w:val="24"/>
        </w:rPr>
        <w:t xml:space="preserve"> određen ugovorom o koncesiji,</w:t>
      </w:r>
      <w:r w:rsidR="00874C56">
        <w:rPr>
          <w:rFonts w:ascii="Times New Roman" w:hAnsi="Times New Roman" w:cs="Times New Roman"/>
          <w:sz w:val="24"/>
          <w:szCs w:val="24"/>
        </w:rPr>
        <w:t xml:space="preserve"> a</w:t>
      </w:r>
      <w:r w:rsidRPr="00025B97">
        <w:rPr>
          <w:rFonts w:ascii="Times New Roman" w:hAnsi="Times New Roman" w:cs="Times New Roman"/>
          <w:sz w:val="24"/>
          <w:szCs w:val="24"/>
        </w:rPr>
        <w:t xml:space="preserve"> za što su po Zakonu o koncesijama propisani određeni prekršaji. </w:t>
      </w:r>
    </w:p>
    <w:p w14:paraId="620F202E" w14:textId="77777777" w:rsidR="007A4080" w:rsidRDefault="007A4080" w:rsidP="007A4080">
      <w:pPr>
        <w:spacing w:after="0" w:line="240" w:lineRule="auto"/>
        <w:jc w:val="both"/>
        <w:rPr>
          <w:rFonts w:ascii="Times New Roman" w:hAnsi="Times New Roman" w:cs="Times New Roman"/>
          <w:sz w:val="24"/>
          <w:szCs w:val="24"/>
        </w:rPr>
      </w:pPr>
    </w:p>
    <w:p w14:paraId="7952740D" w14:textId="77777777" w:rsidR="007A4080" w:rsidRPr="00F5752C" w:rsidRDefault="007A4080" w:rsidP="007A4080">
      <w:pPr>
        <w:spacing w:after="0" w:line="240" w:lineRule="auto"/>
        <w:jc w:val="both"/>
        <w:rPr>
          <w:rFonts w:ascii="Times New Roman" w:hAnsi="Times New Roman" w:cs="Times New Roman"/>
          <w:b/>
          <w:sz w:val="24"/>
          <w:szCs w:val="24"/>
        </w:rPr>
      </w:pPr>
      <w:r w:rsidRPr="00F5752C">
        <w:rPr>
          <w:rFonts w:ascii="Times New Roman" w:hAnsi="Times New Roman" w:cs="Times New Roman"/>
          <w:b/>
          <w:sz w:val="24"/>
          <w:szCs w:val="24"/>
        </w:rPr>
        <w:t>7.2. Poduzimanje mjera i otklanjanje nedostataka</w:t>
      </w:r>
    </w:p>
    <w:p w14:paraId="6B3B13C7" w14:textId="77777777" w:rsidR="007A4080" w:rsidRPr="00025B97" w:rsidRDefault="007A4080" w:rsidP="007A4080">
      <w:pPr>
        <w:spacing w:after="0" w:line="240" w:lineRule="auto"/>
        <w:jc w:val="both"/>
        <w:rPr>
          <w:rFonts w:ascii="Times New Roman" w:hAnsi="Times New Roman" w:cs="Times New Roman"/>
          <w:sz w:val="24"/>
          <w:szCs w:val="24"/>
        </w:rPr>
      </w:pPr>
    </w:p>
    <w:p w14:paraId="72549BB9" w14:textId="77777777" w:rsidR="00A30653" w:rsidRDefault="007A4080" w:rsidP="007A4080">
      <w:pPr>
        <w:spacing w:after="0" w:line="240" w:lineRule="auto"/>
        <w:jc w:val="both"/>
        <w:rPr>
          <w:rFonts w:ascii="Times New Roman" w:hAnsi="Times New Roman" w:cs="Times New Roman"/>
          <w:sz w:val="24"/>
          <w:szCs w:val="24"/>
        </w:rPr>
      </w:pPr>
      <w:r w:rsidRPr="00F3687D">
        <w:rPr>
          <w:rFonts w:ascii="Times New Roman" w:hAnsi="Times New Roman" w:cs="Times New Roman"/>
          <w:sz w:val="24"/>
          <w:szCs w:val="24"/>
        </w:rPr>
        <w:lastRenderedPageBreak/>
        <w:t>Ministarstvo financija je ulaganjem napora i u suradnji s nadležnim tijelima i davateljima koncesija tijekom 202</w:t>
      </w:r>
      <w:r w:rsidR="00836A37">
        <w:rPr>
          <w:rFonts w:ascii="Times New Roman" w:hAnsi="Times New Roman" w:cs="Times New Roman"/>
          <w:sz w:val="24"/>
          <w:szCs w:val="24"/>
        </w:rPr>
        <w:t>4</w:t>
      </w:r>
      <w:r w:rsidRPr="00F3687D">
        <w:rPr>
          <w:rFonts w:ascii="Times New Roman" w:hAnsi="Times New Roman" w:cs="Times New Roman"/>
          <w:sz w:val="24"/>
          <w:szCs w:val="24"/>
        </w:rPr>
        <w:t>. godine, nastavilo s unapređenjem i ciljanim pomacima usmjer</w:t>
      </w:r>
      <w:r>
        <w:rPr>
          <w:rFonts w:ascii="Times New Roman" w:hAnsi="Times New Roman" w:cs="Times New Roman"/>
          <w:sz w:val="24"/>
          <w:szCs w:val="24"/>
        </w:rPr>
        <w:t>e</w:t>
      </w:r>
      <w:r w:rsidRPr="00F3687D">
        <w:rPr>
          <w:rFonts w:ascii="Times New Roman" w:hAnsi="Times New Roman" w:cs="Times New Roman"/>
          <w:sz w:val="24"/>
          <w:szCs w:val="24"/>
        </w:rPr>
        <w:t>nim otklanjan</w:t>
      </w:r>
      <w:r w:rsidR="00E03D13">
        <w:rPr>
          <w:rFonts w:ascii="Times New Roman" w:hAnsi="Times New Roman" w:cs="Times New Roman"/>
          <w:sz w:val="24"/>
          <w:szCs w:val="24"/>
        </w:rPr>
        <w:t>j</w:t>
      </w:r>
      <w:r w:rsidRPr="00F3687D">
        <w:rPr>
          <w:rFonts w:ascii="Times New Roman" w:hAnsi="Times New Roman" w:cs="Times New Roman"/>
          <w:sz w:val="24"/>
          <w:szCs w:val="24"/>
        </w:rPr>
        <w:t xml:space="preserve">u nedostataka i </w:t>
      </w:r>
      <w:r w:rsidRPr="00F42BF4">
        <w:rPr>
          <w:rFonts w:ascii="Times New Roman" w:hAnsi="Times New Roman" w:cs="Times New Roman"/>
          <w:sz w:val="24"/>
          <w:szCs w:val="24"/>
        </w:rPr>
        <w:t>uočenih</w:t>
      </w:r>
      <w:r w:rsidRPr="00F3687D">
        <w:rPr>
          <w:rFonts w:ascii="Times New Roman" w:hAnsi="Times New Roman" w:cs="Times New Roman"/>
          <w:sz w:val="24"/>
          <w:szCs w:val="24"/>
        </w:rPr>
        <w:t xml:space="preserve"> nepravilnosti u radu koncesionara. Za očekivati je </w:t>
      </w:r>
      <w:r w:rsidR="004A1335">
        <w:rPr>
          <w:rFonts w:ascii="Times New Roman" w:hAnsi="Times New Roman" w:cs="Times New Roman"/>
          <w:sz w:val="24"/>
          <w:szCs w:val="24"/>
        </w:rPr>
        <w:t>da će tijekom budućeg razdoblja</w:t>
      </w:r>
      <w:r w:rsidRPr="00F3687D">
        <w:rPr>
          <w:rFonts w:ascii="Times New Roman" w:hAnsi="Times New Roman" w:cs="Times New Roman"/>
          <w:sz w:val="24"/>
          <w:szCs w:val="24"/>
        </w:rPr>
        <w:t xml:space="preserve"> doći do daljnjeg smanjenja odstupan</w:t>
      </w:r>
      <w:r w:rsidR="004A1335">
        <w:rPr>
          <w:rFonts w:ascii="Times New Roman" w:hAnsi="Times New Roman" w:cs="Times New Roman"/>
          <w:sz w:val="24"/>
          <w:szCs w:val="24"/>
        </w:rPr>
        <w:t xml:space="preserve">ja kod uočenih nepravilnosti, </w:t>
      </w:r>
      <w:r w:rsidRPr="00F3687D">
        <w:rPr>
          <w:rFonts w:ascii="Times New Roman" w:hAnsi="Times New Roman" w:cs="Times New Roman"/>
          <w:sz w:val="24"/>
          <w:szCs w:val="24"/>
        </w:rPr>
        <w:t xml:space="preserve">poglavito smanjenja neizvršavanja obveza  iz ugovora o koncesijama.    </w:t>
      </w:r>
    </w:p>
    <w:p w14:paraId="5F5D1732" w14:textId="77777777" w:rsidR="00A30653" w:rsidRDefault="00A30653" w:rsidP="007A4080">
      <w:pPr>
        <w:spacing w:after="0" w:line="240" w:lineRule="auto"/>
        <w:jc w:val="both"/>
        <w:rPr>
          <w:rFonts w:ascii="Times New Roman" w:hAnsi="Times New Roman" w:cs="Times New Roman"/>
          <w:sz w:val="24"/>
          <w:szCs w:val="24"/>
        </w:rPr>
      </w:pPr>
    </w:p>
    <w:p w14:paraId="4F553311" w14:textId="77777777" w:rsidR="00A30653" w:rsidRPr="008C5C4E" w:rsidRDefault="00A30653" w:rsidP="007A4080">
      <w:pPr>
        <w:spacing w:after="0" w:line="240" w:lineRule="auto"/>
        <w:jc w:val="both"/>
        <w:rPr>
          <w:rFonts w:ascii="Times New Roman" w:hAnsi="Times New Roman" w:cs="Times New Roman"/>
          <w:b/>
          <w:sz w:val="24"/>
          <w:szCs w:val="24"/>
        </w:rPr>
      </w:pPr>
      <w:r w:rsidRPr="008C5C4E">
        <w:rPr>
          <w:rFonts w:ascii="Times New Roman" w:hAnsi="Times New Roman" w:cs="Times New Roman"/>
          <w:b/>
          <w:sz w:val="24"/>
          <w:szCs w:val="24"/>
        </w:rPr>
        <w:t xml:space="preserve">7.3. Nadzor nad ispunjenjem ugovornih obveza i održavanju kvalitete </w:t>
      </w:r>
    </w:p>
    <w:p w14:paraId="25EBC892" w14:textId="77777777" w:rsidR="00A30653" w:rsidRDefault="00A30653" w:rsidP="007A4080">
      <w:pPr>
        <w:spacing w:after="0" w:line="240" w:lineRule="auto"/>
        <w:jc w:val="both"/>
        <w:rPr>
          <w:rFonts w:ascii="Times New Roman" w:hAnsi="Times New Roman" w:cs="Times New Roman"/>
          <w:sz w:val="24"/>
          <w:szCs w:val="24"/>
        </w:rPr>
      </w:pPr>
    </w:p>
    <w:p w14:paraId="7833F9A5" w14:textId="3FC5A790" w:rsidR="00D17023" w:rsidRDefault="00F74DC2" w:rsidP="007A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 prilog provedbi učinkovite politike koncesija, za istaknuti je da o</w:t>
      </w:r>
      <w:r w:rsidR="00A30653">
        <w:rPr>
          <w:rFonts w:ascii="Times New Roman" w:hAnsi="Times New Roman" w:cs="Times New Roman"/>
          <w:sz w:val="24"/>
          <w:szCs w:val="24"/>
        </w:rPr>
        <w:t xml:space="preserve">sim jasno definiranog nadzora nad poslovanjem koncesionara iznijetih u ovom </w:t>
      </w:r>
      <w:r w:rsidR="00057849">
        <w:rPr>
          <w:rFonts w:ascii="Times New Roman" w:hAnsi="Times New Roman" w:cs="Times New Roman"/>
          <w:sz w:val="24"/>
          <w:szCs w:val="24"/>
        </w:rPr>
        <w:t>izvješću</w:t>
      </w:r>
      <w:r w:rsidR="00A30653">
        <w:rPr>
          <w:rFonts w:ascii="Times New Roman" w:hAnsi="Times New Roman" w:cs="Times New Roman"/>
          <w:sz w:val="24"/>
          <w:szCs w:val="24"/>
        </w:rPr>
        <w:t>, treba istaknuti i nužnost postupanja davatelja u odnosu na nadzor koji uključuje kontrolu kvalitete posebice pružanja usluga koji su temeljeni na koncesijskim ugovorima, ali ne isključujući pritom i radove</w:t>
      </w:r>
      <w:r w:rsidR="00057849">
        <w:rPr>
          <w:rFonts w:ascii="Times New Roman" w:hAnsi="Times New Roman" w:cs="Times New Roman"/>
          <w:sz w:val="24"/>
          <w:szCs w:val="24"/>
        </w:rPr>
        <w:t xml:space="preserve"> ili gospodarsko korištenje općeg ili drugog dobra</w:t>
      </w:r>
      <w:r w:rsidR="00A30653">
        <w:rPr>
          <w:rFonts w:ascii="Times New Roman" w:hAnsi="Times New Roman" w:cs="Times New Roman"/>
          <w:sz w:val="24"/>
          <w:szCs w:val="24"/>
        </w:rPr>
        <w:t xml:space="preserve">. Neovisno, radi li se o javnim uslugama ili uslugama koje su čiste komercijalne naravi, davatelji koncesija bi trebali ažurno pratiti izvršenje ugovora o koncesiji i u slučaju odstupanja poduzimati za to i određene mjere koje ne isključuju i raskid ugovora o koncesiji, ako uočena odstupanja ne budu otklonjena ili </w:t>
      </w:r>
      <w:r w:rsidR="00D17023">
        <w:rPr>
          <w:rFonts w:ascii="Times New Roman" w:hAnsi="Times New Roman" w:cs="Times New Roman"/>
          <w:sz w:val="24"/>
          <w:szCs w:val="24"/>
        </w:rPr>
        <w:t xml:space="preserve">kao takva predstavljaju kršenje ugovornih obveza. </w:t>
      </w:r>
    </w:p>
    <w:p w14:paraId="14859ABE" w14:textId="73ECB5AE" w:rsidR="00D17023" w:rsidRDefault="00D17023" w:rsidP="007A4080">
      <w:pPr>
        <w:spacing w:after="0" w:line="240" w:lineRule="auto"/>
        <w:jc w:val="both"/>
        <w:rPr>
          <w:rFonts w:ascii="Times New Roman" w:hAnsi="Times New Roman" w:cs="Times New Roman"/>
          <w:sz w:val="24"/>
          <w:szCs w:val="24"/>
        </w:rPr>
      </w:pPr>
    </w:p>
    <w:p w14:paraId="244ED103" w14:textId="1CBA11A9" w:rsidR="00057849" w:rsidRDefault="00D17023" w:rsidP="007A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Navedene radnje i mjere od strane davatelja koncesije moraju u još većoj mjeri biti usmjerene na ove okolnosti, a što bi trebalo ojačati kvalitetnijim i jasnijim ugovornim odredbama u kojima davatelj koncesije vrlo detaljno treba definirati obveze koncesionara koje su kao takve mjerljive u svakom trenutku. Posebice se to odnosi na buduće, nove ugovore o koncesijama koje bi trebalo kontinuirano unaprjeđivati, a pritom ne isključujući buduće nove modele koje mogu imati i narav </w:t>
      </w:r>
      <w:r w:rsidR="00057849">
        <w:rPr>
          <w:rFonts w:ascii="Times New Roman" w:hAnsi="Times New Roman" w:cs="Times New Roman"/>
          <w:sz w:val="24"/>
          <w:szCs w:val="24"/>
        </w:rPr>
        <w:t xml:space="preserve">ugovora o javno – privatnom partnerstvu s elementima koncesijskih ugovora. </w:t>
      </w:r>
    </w:p>
    <w:p w14:paraId="5D503365" w14:textId="77777777" w:rsidR="00057849" w:rsidRDefault="00057849" w:rsidP="007A4080">
      <w:pPr>
        <w:spacing w:after="0" w:line="240" w:lineRule="auto"/>
        <w:jc w:val="both"/>
        <w:rPr>
          <w:rFonts w:ascii="Times New Roman" w:hAnsi="Times New Roman" w:cs="Times New Roman"/>
          <w:sz w:val="24"/>
          <w:szCs w:val="24"/>
        </w:rPr>
      </w:pPr>
    </w:p>
    <w:p w14:paraId="775A4EE3" w14:textId="3AA0D5BA" w:rsidR="007A4080" w:rsidRDefault="00057849" w:rsidP="007A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takav način, a što se velikim dijelom i definira politikom koncesija u budućnosti će se osim ostvarenja kvalitete kroz tzv. načelo vrijednosti za novac, postići još bolja kvaliteta javne usluge, ali i drugih oblika sadržanih u modelima koncesioniranja. </w:t>
      </w:r>
    </w:p>
    <w:p w14:paraId="3CB69F9F" w14:textId="6E4D2E99" w:rsidR="004B0A93" w:rsidRPr="00E0177A" w:rsidRDefault="004B0A93" w:rsidP="00821B45">
      <w:pPr>
        <w:spacing w:after="0" w:line="240" w:lineRule="auto"/>
        <w:jc w:val="both"/>
        <w:rPr>
          <w:rFonts w:ascii="Times New Roman" w:eastAsia="Calibri" w:hAnsi="Times New Roman" w:cs="Times New Roman"/>
          <w:sz w:val="24"/>
          <w:szCs w:val="24"/>
        </w:rPr>
      </w:pPr>
    </w:p>
    <w:p w14:paraId="724B046C" w14:textId="7CC226B5" w:rsidR="00F30E09" w:rsidRDefault="00F30E09" w:rsidP="00F30E09">
      <w:pPr>
        <w:spacing w:after="0" w:line="240" w:lineRule="auto"/>
        <w:jc w:val="both"/>
        <w:rPr>
          <w:rFonts w:ascii="Times New Roman" w:hAnsi="Times New Roman" w:cs="Times New Roman"/>
          <w:b/>
          <w:sz w:val="24"/>
          <w:szCs w:val="24"/>
        </w:rPr>
      </w:pPr>
      <w:r w:rsidRPr="008C5C4E">
        <w:rPr>
          <w:rFonts w:ascii="Times New Roman" w:hAnsi="Times New Roman" w:cs="Times New Roman"/>
          <w:b/>
          <w:sz w:val="24"/>
          <w:szCs w:val="24"/>
        </w:rPr>
        <w:t>7.</w:t>
      </w:r>
      <w:r>
        <w:rPr>
          <w:rFonts w:ascii="Times New Roman" w:hAnsi="Times New Roman" w:cs="Times New Roman"/>
          <w:b/>
          <w:sz w:val="24"/>
          <w:szCs w:val="24"/>
        </w:rPr>
        <w:t>4</w:t>
      </w:r>
      <w:r w:rsidRPr="008C5C4E">
        <w:rPr>
          <w:rFonts w:ascii="Times New Roman" w:hAnsi="Times New Roman" w:cs="Times New Roman"/>
          <w:b/>
          <w:sz w:val="24"/>
          <w:szCs w:val="24"/>
        </w:rPr>
        <w:t xml:space="preserve">. </w:t>
      </w:r>
      <w:r w:rsidR="00D779DA" w:rsidRPr="00D779DA">
        <w:rPr>
          <w:rFonts w:ascii="Times New Roman" w:hAnsi="Times New Roman" w:cs="Times New Roman"/>
          <w:b/>
          <w:sz w:val="24"/>
          <w:szCs w:val="24"/>
        </w:rPr>
        <w:t>Uloga indeksacije i podzakonskih akata u očuvanju vrijednosti koncesijskih naknada</w:t>
      </w:r>
    </w:p>
    <w:p w14:paraId="08D3F6F6" w14:textId="6A2D98C7" w:rsidR="00F30E09" w:rsidRPr="00F30E09" w:rsidRDefault="00F30E09" w:rsidP="00F30E0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14:paraId="46B5FD61" w14:textId="455581BC"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Kada je riječ o naknadama za koncesiju, a u odnosu na prikazano kretanje i ostvarenja u 2024. godini važnim je za izdvojiti nekoliko bitnih činjenica koje utječu na sadašnje ostvarene prihod</w:t>
      </w:r>
      <w:r>
        <w:rPr>
          <w:rFonts w:ascii="Times New Roman" w:hAnsi="Times New Roman" w:cs="Times New Roman"/>
          <w:sz w:val="24"/>
          <w:szCs w:val="24"/>
        </w:rPr>
        <w:t>a</w:t>
      </w:r>
      <w:r w:rsidRPr="00F30E09">
        <w:rPr>
          <w:rFonts w:ascii="Times New Roman" w:hAnsi="Times New Roman" w:cs="Times New Roman"/>
          <w:sz w:val="24"/>
          <w:szCs w:val="24"/>
        </w:rPr>
        <w:t xml:space="preserve"> od koncesija, odnosno razmatranje mogućnosti njihova povećanja.</w:t>
      </w:r>
    </w:p>
    <w:p w14:paraId="7C5ED798" w14:textId="77777777" w:rsidR="00F30E09" w:rsidRPr="00F30E09" w:rsidRDefault="00F30E09" w:rsidP="00F30E09">
      <w:pPr>
        <w:spacing w:after="0" w:line="240" w:lineRule="auto"/>
        <w:jc w:val="both"/>
        <w:rPr>
          <w:rFonts w:ascii="Times New Roman" w:hAnsi="Times New Roman" w:cs="Times New Roman"/>
          <w:sz w:val="24"/>
          <w:szCs w:val="24"/>
        </w:rPr>
      </w:pPr>
    </w:p>
    <w:p w14:paraId="4EC64D0D" w14:textId="4B38732A"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U prilog tomu, od posebne važnosti je naglasiti </w:t>
      </w:r>
      <w:r>
        <w:rPr>
          <w:rFonts w:ascii="Times New Roman" w:hAnsi="Times New Roman" w:cs="Times New Roman"/>
          <w:sz w:val="24"/>
          <w:szCs w:val="24"/>
        </w:rPr>
        <w:t>kako</w:t>
      </w:r>
      <w:r w:rsidRPr="00F30E09">
        <w:rPr>
          <w:rFonts w:ascii="Times New Roman" w:hAnsi="Times New Roman" w:cs="Times New Roman"/>
          <w:sz w:val="24"/>
          <w:szCs w:val="24"/>
        </w:rPr>
        <w:t xml:space="preserve"> naknade za koncesiju predstavljaju ključan fiskalni instrument kojim se ostvaruje protučinidba za davanje javnog dobra, prava ili ovlasti privatnom subjektu/gospodarskom subjektu na korištenje i gospodarsko iskorištavanje resursa u vlasništvu Republike Hrvatske. </w:t>
      </w:r>
    </w:p>
    <w:p w14:paraId="4FA6E547" w14:textId="77777777" w:rsidR="00F30E09" w:rsidRPr="00F30E09" w:rsidRDefault="00F30E09" w:rsidP="00F30E09">
      <w:pPr>
        <w:spacing w:after="0" w:line="240" w:lineRule="auto"/>
        <w:jc w:val="both"/>
        <w:rPr>
          <w:rFonts w:ascii="Times New Roman" w:hAnsi="Times New Roman" w:cs="Times New Roman"/>
          <w:sz w:val="24"/>
          <w:szCs w:val="24"/>
        </w:rPr>
      </w:pPr>
    </w:p>
    <w:p w14:paraId="2D6DB4E2" w14:textId="77777777"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lastRenderedPageBreak/>
        <w:t>U svojoj naravi, naknada odražava tržišnu vrijednost prava korištenja te mora biti ekonomski opravdana, transparentno određena i proporcionalna gospodarskoj koristi koju koncesionar ostvaruje. Kako je to i iznijeto u okviru ovoga Izvješća, koncesijske naknade se oblikuju kroz dvije osnovne komponente</w:t>
      </w:r>
      <w:r>
        <w:rPr>
          <w:rFonts w:ascii="Times New Roman" w:hAnsi="Times New Roman" w:cs="Times New Roman"/>
          <w:sz w:val="24"/>
          <w:szCs w:val="24"/>
        </w:rPr>
        <w:t>,</w:t>
      </w:r>
      <w:r w:rsidRPr="00F30E09">
        <w:rPr>
          <w:rFonts w:ascii="Times New Roman" w:hAnsi="Times New Roman" w:cs="Times New Roman"/>
          <w:sz w:val="24"/>
          <w:szCs w:val="24"/>
        </w:rPr>
        <w:t xml:space="preserve"> fiksnu i varijabilnu. Pritom, s ekonomskog gledišta fiksna naknada osigurava stabilan prihod davatelju koncesije, dok varijabilna komponenta omogućuje dinamično praćenje poslovnih rezultata koje ne </w:t>
      </w:r>
      <w:r>
        <w:rPr>
          <w:rFonts w:ascii="Times New Roman" w:hAnsi="Times New Roman" w:cs="Times New Roman"/>
          <w:sz w:val="24"/>
          <w:szCs w:val="24"/>
        </w:rPr>
        <w:t>isključuje</w:t>
      </w:r>
      <w:r w:rsidRPr="00F30E09">
        <w:rPr>
          <w:rFonts w:ascii="Times New Roman" w:hAnsi="Times New Roman" w:cs="Times New Roman"/>
          <w:sz w:val="24"/>
          <w:szCs w:val="24"/>
        </w:rPr>
        <w:t xml:space="preserve"> i moguće dijeljenje rizika, ovisno o koncesijskom modelu i ugovornim odredbama. </w:t>
      </w:r>
    </w:p>
    <w:p w14:paraId="384AB0C8" w14:textId="77777777" w:rsidR="00F30E09" w:rsidRDefault="00F30E09" w:rsidP="00F30E09">
      <w:pPr>
        <w:spacing w:after="0" w:line="240" w:lineRule="auto"/>
        <w:jc w:val="both"/>
        <w:rPr>
          <w:rFonts w:ascii="Times New Roman" w:hAnsi="Times New Roman" w:cs="Times New Roman"/>
          <w:sz w:val="24"/>
          <w:szCs w:val="24"/>
        </w:rPr>
      </w:pPr>
    </w:p>
    <w:p w14:paraId="2886CB42" w14:textId="13538D44"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Isto tako, njihova funkcionalnost uvelike ovisi o redovitom praćenju i usklađivanju s promjenama u makroekonomskom i tržišnom okruženju što je potrebno pažljivo </w:t>
      </w:r>
      <w:r>
        <w:rPr>
          <w:rFonts w:ascii="Times New Roman" w:hAnsi="Times New Roman" w:cs="Times New Roman"/>
          <w:sz w:val="24"/>
          <w:szCs w:val="24"/>
        </w:rPr>
        <w:t>sagledati</w:t>
      </w:r>
      <w:r w:rsidRPr="00F30E09">
        <w:rPr>
          <w:rFonts w:ascii="Times New Roman" w:hAnsi="Times New Roman" w:cs="Times New Roman"/>
          <w:sz w:val="24"/>
          <w:szCs w:val="24"/>
        </w:rPr>
        <w:t xml:space="preserve"> od strane svakog pojedinog resornog tijela, odnosno u odnosu na pripad</w:t>
      </w:r>
      <w:r>
        <w:rPr>
          <w:rFonts w:ascii="Times New Roman" w:hAnsi="Times New Roman" w:cs="Times New Roman"/>
          <w:sz w:val="24"/>
          <w:szCs w:val="24"/>
        </w:rPr>
        <w:t>ajuće sektorske/posebne propise i podzakonske akte.</w:t>
      </w:r>
    </w:p>
    <w:p w14:paraId="075F21C1" w14:textId="5A65D4AC" w:rsidR="00F30E09" w:rsidRDefault="00F30E09" w:rsidP="00F30E09">
      <w:pPr>
        <w:spacing w:after="0" w:line="240" w:lineRule="auto"/>
        <w:jc w:val="both"/>
        <w:rPr>
          <w:rFonts w:ascii="Times New Roman" w:hAnsi="Times New Roman" w:cs="Times New Roman"/>
          <w:sz w:val="24"/>
          <w:szCs w:val="24"/>
        </w:rPr>
      </w:pPr>
    </w:p>
    <w:p w14:paraId="5CB1ED97" w14:textId="4A726DAE" w:rsidR="0067166A" w:rsidRDefault="0067166A" w:rsidP="006D70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 tim u vezi, naknada za koncesiju podložna je promjenama </w:t>
      </w:r>
      <w:r w:rsidR="00403B84">
        <w:rPr>
          <w:rFonts w:ascii="Times New Roman" w:hAnsi="Times New Roman" w:cs="Times New Roman"/>
          <w:sz w:val="24"/>
          <w:szCs w:val="24"/>
        </w:rPr>
        <w:t>koje se provode kroz</w:t>
      </w:r>
      <w:r w:rsidR="006D7042">
        <w:rPr>
          <w:rFonts w:ascii="Times New Roman" w:hAnsi="Times New Roman" w:cs="Times New Roman"/>
          <w:sz w:val="24"/>
          <w:szCs w:val="24"/>
        </w:rPr>
        <w:t xml:space="preserve"> </w:t>
      </w:r>
      <w:r>
        <w:rPr>
          <w:rFonts w:ascii="Times New Roman" w:hAnsi="Times New Roman" w:cs="Times New Roman"/>
          <w:sz w:val="24"/>
          <w:szCs w:val="24"/>
        </w:rPr>
        <w:t>indeksaciju</w:t>
      </w:r>
      <w:r w:rsidR="006D7042">
        <w:rPr>
          <w:rFonts w:ascii="Times New Roman" w:hAnsi="Times New Roman" w:cs="Times New Roman"/>
          <w:sz w:val="24"/>
          <w:szCs w:val="24"/>
        </w:rPr>
        <w:t xml:space="preserve"> u okviru samih ugovora ili definirano podzakonskim aktima u pojedinim područjima koncesioniranja</w:t>
      </w:r>
      <w:r w:rsidR="00403B84">
        <w:rPr>
          <w:rFonts w:ascii="Times New Roman" w:hAnsi="Times New Roman" w:cs="Times New Roman"/>
          <w:sz w:val="24"/>
          <w:szCs w:val="24"/>
        </w:rPr>
        <w:t>.</w:t>
      </w:r>
    </w:p>
    <w:p w14:paraId="02E2F722" w14:textId="77777777" w:rsidR="0067166A" w:rsidRPr="00AC7ECC" w:rsidRDefault="0067166A" w:rsidP="00AC7ECC">
      <w:pPr>
        <w:pStyle w:val="ListParagraph"/>
        <w:spacing w:after="0" w:line="240" w:lineRule="auto"/>
        <w:jc w:val="both"/>
        <w:rPr>
          <w:rFonts w:ascii="Times New Roman" w:hAnsi="Times New Roman" w:cs="Times New Roman"/>
          <w:sz w:val="24"/>
          <w:szCs w:val="24"/>
        </w:rPr>
      </w:pPr>
    </w:p>
    <w:p w14:paraId="352968B0" w14:textId="430BEB0D" w:rsidR="00F5695E"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U okviru </w:t>
      </w:r>
      <w:r>
        <w:rPr>
          <w:rFonts w:ascii="Times New Roman" w:hAnsi="Times New Roman" w:cs="Times New Roman"/>
          <w:sz w:val="24"/>
          <w:szCs w:val="24"/>
        </w:rPr>
        <w:t xml:space="preserve">ostvarenja </w:t>
      </w:r>
      <w:r w:rsidRPr="00F30E09">
        <w:rPr>
          <w:rFonts w:ascii="Times New Roman" w:hAnsi="Times New Roman" w:cs="Times New Roman"/>
          <w:sz w:val="24"/>
          <w:szCs w:val="24"/>
        </w:rPr>
        <w:t xml:space="preserve">prihoda </w:t>
      </w:r>
      <w:r>
        <w:rPr>
          <w:rFonts w:ascii="Times New Roman" w:hAnsi="Times New Roman" w:cs="Times New Roman"/>
          <w:sz w:val="24"/>
          <w:szCs w:val="24"/>
        </w:rPr>
        <w:t>od</w:t>
      </w:r>
      <w:r w:rsidRPr="00F30E09">
        <w:rPr>
          <w:rFonts w:ascii="Times New Roman" w:hAnsi="Times New Roman" w:cs="Times New Roman"/>
          <w:sz w:val="24"/>
          <w:szCs w:val="24"/>
        </w:rPr>
        <w:t xml:space="preserve"> naknada za koncesiju, problem nastaje kada se iznosi koncesijskih naknada, utvrđeni podzakonskim aktima ili ugovorima, ne revaloriziraju kroz dulje vremensko razdoblje. Takva svojevrsna statičnost </w:t>
      </w:r>
      <w:r>
        <w:rPr>
          <w:rFonts w:ascii="Times New Roman" w:hAnsi="Times New Roman" w:cs="Times New Roman"/>
          <w:sz w:val="24"/>
          <w:szCs w:val="24"/>
        </w:rPr>
        <w:t xml:space="preserve">davatelja koncesije </w:t>
      </w:r>
      <w:r w:rsidRPr="00F30E09">
        <w:rPr>
          <w:rFonts w:ascii="Times New Roman" w:hAnsi="Times New Roman" w:cs="Times New Roman"/>
          <w:sz w:val="24"/>
          <w:szCs w:val="24"/>
        </w:rPr>
        <w:t>dovodi do realnog smanjenja vrijednosti prihoda davatelju koncesije (javna tijela), budući da nominalni iznos naknade, iako formalan, ne odražava promijenjenu kupovnu moć novca niti realne tržišne odnose</w:t>
      </w:r>
      <w:r w:rsidRPr="00E008D3">
        <w:rPr>
          <w:rFonts w:ascii="Times New Roman" w:hAnsi="Times New Roman" w:cs="Times New Roman"/>
          <w:sz w:val="24"/>
          <w:szCs w:val="24"/>
        </w:rPr>
        <w:t xml:space="preserve">. </w:t>
      </w:r>
      <w:r w:rsidR="006A3253">
        <w:rPr>
          <w:rFonts w:ascii="Times New Roman" w:hAnsi="Times New Roman" w:cs="Times New Roman"/>
          <w:sz w:val="24"/>
          <w:szCs w:val="24"/>
        </w:rPr>
        <w:t>U</w:t>
      </w:r>
      <w:r w:rsidR="006A3253" w:rsidRPr="00F30E09">
        <w:rPr>
          <w:rFonts w:ascii="Times New Roman" w:hAnsi="Times New Roman" w:cs="Times New Roman"/>
          <w:sz w:val="24"/>
          <w:szCs w:val="24"/>
        </w:rPr>
        <w:t>slijed kumulativnog učinka inflacije i promjena cijena proizvodnih faktora, odnosno makroekonomskih kretanja u dužem razdoblju</w:t>
      </w:r>
      <w:r w:rsidR="009E7CEE">
        <w:rPr>
          <w:rFonts w:ascii="Times New Roman" w:hAnsi="Times New Roman" w:cs="Times New Roman"/>
          <w:sz w:val="24"/>
          <w:szCs w:val="24"/>
        </w:rPr>
        <w:t>,</w:t>
      </w:r>
      <w:r w:rsidR="006A3253">
        <w:rPr>
          <w:rFonts w:ascii="Times New Roman" w:hAnsi="Times New Roman" w:cs="Times New Roman"/>
          <w:sz w:val="24"/>
          <w:szCs w:val="24"/>
        </w:rPr>
        <w:t xml:space="preserve"> fiksna naknada </w:t>
      </w:r>
      <w:r w:rsidR="006A3253" w:rsidRPr="00AC7ECC">
        <w:rPr>
          <w:rFonts w:ascii="Times New Roman" w:hAnsi="Times New Roman" w:cs="Times New Roman"/>
          <w:sz w:val="24"/>
          <w:szCs w:val="24"/>
        </w:rPr>
        <w:t xml:space="preserve"> </w:t>
      </w:r>
      <w:r w:rsidR="006A3253" w:rsidRPr="00F30E09">
        <w:rPr>
          <w:rFonts w:ascii="Times New Roman" w:hAnsi="Times New Roman" w:cs="Times New Roman"/>
          <w:sz w:val="24"/>
          <w:szCs w:val="24"/>
        </w:rPr>
        <w:t xml:space="preserve">u realnim </w:t>
      </w:r>
      <w:r w:rsidR="006A3253">
        <w:rPr>
          <w:rFonts w:ascii="Times New Roman" w:hAnsi="Times New Roman" w:cs="Times New Roman"/>
          <w:sz w:val="24"/>
          <w:szCs w:val="24"/>
        </w:rPr>
        <w:t xml:space="preserve">terminima, ukoliko se promatraju ugovori </w:t>
      </w:r>
      <w:r w:rsidR="009E7CEE">
        <w:rPr>
          <w:rFonts w:ascii="Times New Roman" w:hAnsi="Times New Roman" w:cs="Times New Roman"/>
          <w:sz w:val="24"/>
          <w:szCs w:val="24"/>
        </w:rPr>
        <w:t xml:space="preserve">sklopljeni </w:t>
      </w:r>
      <w:r w:rsidR="006D7042">
        <w:rPr>
          <w:rFonts w:ascii="Times New Roman" w:hAnsi="Times New Roman" w:cs="Times New Roman"/>
          <w:sz w:val="24"/>
          <w:szCs w:val="24"/>
        </w:rPr>
        <w:t>na dugi rok, primjerice prije deset ili više godina</w:t>
      </w:r>
      <w:r w:rsidR="009E7CEE">
        <w:rPr>
          <w:rFonts w:ascii="Times New Roman" w:hAnsi="Times New Roman" w:cs="Times New Roman"/>
          <w:sz w:val="24"/>
          <w:szCs w:val="24"/>
        </w:rPr>
        <w:t>, izgubila je</w:t>
      </w:r>
      <w:r w:rsidR="006A3253" w:rsidRPr="00F30E09">
        <w:rPr>
          <w:rFonts w:ascii="Times New Roman" w:hAnsi="Times New Roman" w:cs="Times New Roman"/>
          <w:sz w:val="24"/>
          <w:szCs w:val="24"/>
        </w:rPr>
        <w:t xml:space="preserve"> značajan dio svoje vrijednosti</w:t>
      </w:r>
      <w:r w:rsidR="009E7CEE">
        <w:rPr>
          <w:rFonts w:ascii="Times New Roman" w:hAnsi="Times New Roman" w:cs="Times New Roman"/>
          <w:sz w:val="24"/>
          <w:szCs w:val="24"/>
        </w:rPr>
        <w:t>.</w:t>
      </w:r>
      <w:r w:rsidR="006D7042">
        <w:rPr>
          <w:rFonts w:ascii="Times New Roman" w:hAnsi="Times New Roman" w:cs="Times New Roman"/>
          <w:sz w:val="24"/>
          <w:szCs w:val="24"/>
        </w:rPr>
        <w:t xml:space="preserve"> </w:t>
      </w:r>
    </w:p>
    <w:p w14:paraId="4EA0C6CC" w14:textId="77777777" w:rsidR="00F5695E" w:rsidRDefault="00F5695E" w:rsidP="00F30E09">
      <w:pPr>
        <w:spacing w:after="0" w:line="240" w:lineRule="auto"/>
        <w:jc w:val="both"/>
        <w:rPr>
          <w:rFonts w:ascii="Times New Roman" w:hAnsi="Times New Roman" w:cs="Times New Roman"/>
          <w:sz w:val="24"/>
          <w:szCs w:val="24"/>
        </w:rPr>
      </w:pPr>
    </w:p>
    <w:p w14:paraId="56306D28" w14:textId="66C20CFD" w:rsidR="00F30E09" w:rsidRDefault="006D7042" w:rsidP="00F30E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Isto se jednim dijelom može primijeniti i u odnosu na varijabilne naknade</w:t>
      </w:r>
      <w:r w:rsidR="00E008D3">
        <w:rPr>
          <w:rFonts w:ascii="Times New Roman" w:hAnsi="Times New Roman" w:cs="Times New Roman"/>
          <w:sz w:val="24"/>
          <w:szCs w:val="24"/>
        </w:rPr>
        <w:t xml:space="preserve">, jer ovisno o tržišnoj utakmici i kretanjima u pojedinim sektorima, povećanje varijabilnih naknada može biti opravdano, ali pritom dokazivo u okviru adekvatnih analiza koje dokazuju kretanja u pojedinim sektorima prilikom čega se mogu povećati </w:t>
      </w:r>
      <w:r w:rsidR="00F5695E">
        <w:rPr>
          <w:rFonts w:ascii="Times New Roman" w:hAnsi="Times New Roman" w:cs="Times New Roman"/>
          <w:sz w:val="24"/>
          <w:szCs w:val="24"/>
        </w:rPr>
        <w:t>prihodi po ostvarenim koncesijskim naknadama.</w:t>
      </w:r>
      <w:r w:rsidR="00E008D3">
        <w:rPr>
          <w:rFonts w:ascii="Times New Roman" w:hAnsi="Times New Roman" w:cs="Times New Roman"/>
          <w:sz w:val="24"/>
          <w:szCs w:val="24"/>
        </w:rPr>
        <w:t xml:space="preserve"> </w:t>
      </w:r>
      <w:r w:rsidR="00F5695E">
        <w:rPr>
          <w:rFonts w:ascii="Times New Roman" w:hAnsi="Times New Roman" w:cs="Times New Roman"/>
          <w:sz w:val="24"/>
          <w:szCs w:val="24"/>
        </w:rPr>
        <w:t>Pritom, od posebne je važnosti sagledavanje tržišnih prilika i poslovanja poduzetnika koji se nalaze u režimu koncesioniranja.</w:t>
      </w:r>
    </w:p>
    <w:p w14:paraId="1CE5C40A" w14:textId="77777777" w:rsidR="00F30E09" w:rsidRPr="00F30E09" w:rsidRDefault="00F30E09" w:rsidP="00F30E09">
      <w:pPr>
        <w:spacing w:after="0" w:line="240" w:lineRule="auto"/>
        <w:jc w:val="both"/>
        <w:rPr>
          <w:rFonts w:ascii="Times New Roman" w:hAnsi="Times New Roman" w:cs="Times New Roman"/>
          <w:sz w:val="24"/>
          <w:szCs w:val="24"/>
        </w:rPr>
      </w:pPr>
    </w:p>
    <w:p w14:paraId="689B41E5" w14:textId="3B453BF9" w:rsidR="00F30E09" w:rsidRDefault="00F5695E" w:rsidP="00F30E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 takvim okolnostima, p</w:t>
      </w:r>
      <w:r w:rsidR="00F30E09" w:rsidRPr="00F30E09">
        <w:rPr>
          <w:rFonts w:ascii="Times New Roman" w:hAnsi="Times New Roman" w:cs="Times New Roman"/>
          <w:sz w:val="24"/>
          <w:szCs w:val="24"/>
        </w:rPr>
        <w:t>osljedica je da koncesionari koji posluju prema neusklađenim „</w:t>
      </w:r>
      <w:r w:rsidR="00F30E09">
        <w:rPr>
          <w:rFonts w:ascii="Times New Roman" w:hAnsi="Times New Roman" w:cs="Times New Roman"/>
          <w:sz w:val="24"/>
          <w:szCs w:val="24"/>
        </w:rPr>
        <w:t>naknadama za koncesiju</w:t>
      </w:r>
      <w:r w:rsidR="00F30E09" w:rsidRPr="00F30E09">
        <w:rPr>
          <w:rFonts w:ascii="Times New Roman" w:hAnsi="Times New Roman" w:cs="Times New Roman"/>
          <w:sz w:val="24"/>
          <w:szCs w:val="24"/>
        </w:rPr>
        <w:t xml:space="preserve">“ u stvarnosti plaćaju bitno manju naknadu za isto pravo, čime dolazi do ekonomske nejednakosti i narušavanja fiskalne neutralnosti sustava koncesija. </w:t>
      </w:r>
    </w:p>
    <w:p w14:paraId="00F76E02" w14:textId="77777777" w:rsidR="00F30E09" w:rsidRDefault="00F30E09" w:rsidP="00F30E09">
      <w:pPr>
        <w:spacing w:after="0" w:line="240" w:lineRule="auto"/>
        <w:jc w:val="both"/>
        <w:rPr>
          <w:rFonts w:ascii="Times New Roman" w:hAnsi="Times New Roman" w:cs="Times New Roman"/>
          <w:sz w:val="24"/>
          <w:szCs w:val="24"/>
        </w:rPr>
      </w:pPr>
    </w:p>
    <w:p w14:paraId="1AD86AA1" w14:textId="16F9A6FF"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Posebice je to izraženo kod novih ugovora ili pak prilikom mogućih izmjena ugovora o koncesiji. Pored navedenog, mnogi koncesijski ugovori koji datiraju s kraja prošlog ili početka ovog stoljeća</w:t>
      </w:r>
      <w:r w:rsidR="00F5695E">
        <w:rPr>
          <w:rFonts w:ascii="Times New Roman" w:hAnsi="Times New Roman" w:cs="Times New Roman"/>
          <w:sz w:val="24"/>
          <w:szCs w:val="24"/>
        </w:rPr>
        <w:t xml:space="preserve"> </w:t>
      </w:r>
      <w:r w:rsidRPr="00F30E09">
        <w:rPr>
          <w:rFonts w:ascii="Times New Roman" w:hAnsi="Times New Roman" w:cs="Times New Roman"/>
          <w:sz w:val="24"/>
          <w:szCs w:val="24"/>
        </w:rPr>
        <w:t>sadržavaju ugovorne odredbe koje se ne može jednostrano mijenjati, te čine svojevrsna stečena prava</w:t>
      </w:r>
      <w:r>
        <w:rPr>
          <w:rFonts w:ascii="Times New Roman" w:hAnsi="Times New Roman" w:cs="Times New Roman"/>
          <w:sz w:val="24"/>
          <w:szCs w:val="24"/>
        </w:rPr>
        <w:t>,</w:t>
      </w:r>
      <w:r w:rsidRPr="00F30E09">
        <w:rPr>
          <w:rFonts w:ascii="Times New Roman" w:hAnsi="Times New Roman" w:cs="Times New Roman"/>
          <w:sz w:val="24"/>
          <w:szCs w:val="24"/>
        </w:rPr>
        <w:t xml:space="preserve"> pri čemu se postojeći koncesionari nalaze </w:t>
      </w:r>
      <w:r w:rsidRPr="00F30E09">
        <w:rPr>
          <w:rFonts w:ascii="Times New Roman" w:hAnsi="Times New Roman" w:cs="Times New Roman"/>
          <w:sz w:val="24"/>
          <w:szCs w:val="24"/>
        </w:rPr>
        <w:lastRenderedPageBreak/>
        <w:t>u povoljnijem položaju od davatelja koncesije i pritom vodeći se poslovnom logikom oportunim sagledavaju svoju poziciju koja čini okvire stečenih prava</w:t>
      </w:r>
      <w:r w:rsidR="00F5695E">
        <w:rPr>
          <w:rFonts w:ascii="Times New Roman" w:hAnsi="Times New Roman" w:cs="Times New Roman"/>
          <w:sz w:val="24"/>
          <w:szCs w:val="24"/>
        </w:rPr>
        <w:t xml:space="preserve">, a koja se ne mogu mijenjati </w:t>
      </w:r>
      <w:r w:rsidR="00F21039">
        <w:rPr>
          <w:rFonts w:ascii="Times New Roman" w:hAnsi="Times New Roman" w:cs="Times New Roman"/>
          <w:sz w:val="24"/>
          <w:szCs w:val="24"/>
        </w:rPr>
        <w:t xml:space="preserve">bez </w:t>
      </w:r>
      <w:r w:rsidR="00F5695E">
        <w:rPr>
          <w:rFonts w:ascii="Times New Roman" w:hAnsi="Times New Roman" w:cs="Times New Roman"/>
          <w:sz w:val="24"/>
          <w:szCs w:val="24"/>
        </w:rPr>
        <w:t>suglasja obje ugovorne strane.</w:t>
      </w:r>
    </w:p>
    <w:p w14:paraId="4B838B69" w14:textId="77777777" w:rsidR="0067166A" w:rsidRPr="00F30E09" w:rsidRDefault="0067166A" w:rsidP="00F30E09">
      <w:pPr>
        <w:spacing w:after="0" w:line="240" w:lineRule="auto"/>
        <w:jc w:val="both"/>
        <w:rPr>
          <w:rFonts w:ascii="Times New Roman" w:hAnsi="Times New Roman" w:cs="Times New Roman"/>
          <w:sz w:val="24"/>
          <w:szCs w:val="24"/>
        </w:rPr>
      </w:pPr>
    </w:p>
    <w:p w14:paraId="7B7F66D2" w14:textId="5B8CAA33"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U tom smislu, općenitim je prije svega nužno institucionalizirati mehanizme periodičke revalorizacije koncesijskih naknada kroz indeksaciju na relevantne makroekonomske pokazatelje, primjerice nacionalni indeks potrošačkih </w:t>
      </w:r>
      <w:r w:rsidR="006A3253">
        <w:rPr>
          <w:rFonts w:ascii="Times New Roman" w:hAnsi="Times New Roman" w:cs="Times New Roman"/>
          <w:sz w:val="24"/>
          <w:szCs w:val="24"/>
        </w:rPr>
        <w:t>cijena</w:t>
      </w:r>
      <w:r w:rsidRPr="00F30E09">
        <w:rPr>
          <w:rFonts w:ascii="Times New Roman" w:hAnsi="Times New Roman" w:cs="Times New Roman"/>
          <w:sz w:val="24"/>
          <w:szCs w:val="24"/>
        </w:rPr>
        <w:t xml:space="preserve"> (CPI). Time bi se očuvala realna vrijednost „javnog prihoda/javnih davanja“ i uspostavila transparentna veza između gospodarskih kretanja i fiskalnih učinaka koncesijskog sustava. </w:t>
      </w:r>
    </w:p>
    <w:p w14:paraId="67D57239" w14:textId="77777777" w:rsidR="0067166A" w:rsidRPr="00F30E09" w:rsidRDefault="0067166A" w:rsidP="00F30E09">
      <w:pPr>
        <w:spacing w:after="0" w:line="240" w:lineRule="auto"/>
        <w:jc w:val="both"/>
        <w:rPr>
          <w:rFonts w:ascii="Times New Roman" w:hAnsi="Times New Roman" w:cs="Times New Roman"/>
          <w:sz w:val="24"/>
          <w:szCs w:val="24"/>
        </w:rPr>
      </w:pPr>
    </w:p>
    <w:p w14:paraId="6198794D" w14:textId="34A4ED8C"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Takav pristup ne bi samo pridonio fiskalnoj održivosti, već bi ojačao i načelo ekonomske ravnoteže između javnog i privatnog sektora, čime bi koncesije zadržale svoj karakter pravednog i učinkovitog instrumenta, a ne sredstva za generiranje neosnovanih „privatnih renti“ uslijed moguće regulatorne inertnosti.</w:t>
      </w:r>
    </w:p>
    <w:p w14:paraId="3639D4E6" w14:textId="77777777" w:rsidR="0067166A" w:rsidRPr="00F30E09" w:rsidRDefault="0067166A" w:rsidP="00F30E09">
      <w:pPr>
        <w:spacing w:after="0" w:line="240" w:lineRule="auto"/>
        <w:jc w:val="both"/>
        <w:rPr>
          <w:rFonts w:ascii="Times New Roman" w:hAnsi="Times New Roman" w:cs="Times New Roman"/>
          <w:sz w:val="24"/>
          <w:szCs w:val="24"/>
        </w:rPr>
      </w:pPr>
    </w:p>
    <w:p w14:paraId="31727848" w14:textId="32AE24A0" w:rsidR="00F30E09" w:rsidRDefault="00FB5586" w:rsidP="00F30E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Nadalje, p</w:t>
      </w:r>
      <w:r w:rsidR="00F30E09" w:rsidRPr="00F30E09">
        <w:rPr>
          <w:rFonts w:ascii="Times New Roman" w:hAnsi="Times New Roman" w:cs="Times New Roman"/>
          <w:sz w:val="24"/>
          <w:szCs w:val="24"/>
        </w:rPr>
        <w:t xml:space="preserve">osebnu pozornost zaslužuju </w:t>
      </w:r>
      <w:r w:rsidR="0067166A">
        <w:rPr>
          <w:rFonts w:ascii="Times New Roman" w:hAnsi="Times New Roman" w:cs="Times New Roman"/>
          <w:sz w:val="24"/>
          <w:szCs w:val="24"/>
        </w:rPr>
        <w:t xml:space="preserve">i </w:t>
      </w:r>
      <w:r w:rsidR="00F30E09" w:rsidRPr="00F30E09">
        <w:rPr>
          <w:rFonts w:ascii="Times New Roman" w:hAnsi="Times New Roman" w:cs="Times New Roman"/>
          <w:sz w:val="24"/>
          <w:szCs w:val="24"/>
        </w:rPr>
        <w:t>podzakonski akti kojima se propisuje način i visina obračuna koncesijskih naknada</w:t>
      </w:r>
      <w:r w:rsidR="006A3253">
        <w:rPr>
          <w:rFonts w:ascii="Times New Roman" w:hAnsi="Times New Roman" w:cs="Times New Roman"/>
          <w:sz w:val="24"/>
          <w:szCs w:val="24"/>
        </w:rPr>
        <w:t>,</w:t>
      </w:r>
      <w:r w:rsidR="0067166A">
        <w:rPr>
          <w:rFonts w:ascii="Times New Roman" w:hAnsi="Times New Roman" w:cs="Times New Roman"/>
          <w:sz w:val="24"/>
          <w:szCs w:val="24"/>
        </w:rPr>
        <w:t xml:space="preserve"> za određena područja koncesioniranja</w:t>
      </w:r>
      <w:r w:rsidR="00F30E09" w:rsidRPr="00F30E09">
        <w:rPr>
          <w:rFonts w:ascii="Times New Roman" w:hAnsi="Times New Roman" w:cs="Times New Roman"/>
          <w:sz w:val="24"/>
          <w:szCs w:val="24"/>
        </w:rPr>
        <w:t xml:space="preserve">, </w:t>
      </w:r>
      <w:r>
        <w:rPr>
          <w:rFonts w:ascii="Times New Roman" w:hAnsi="Times New Roman" w:cs="Times New Roman"/>
          <w:sz w:val="24"/>
          <w:szCs w:val="24"/>
        </w:rPr>
        <w:t xml:space="preserve">koje utječu na promjenu naknade za koncesiju, </w:t>
      </w:r>
      <w:r w:rsidR="00F30E09" w:rsidRPr="00F30E09">
        <w:rPr>
          <w:rFonts w:ascii="Times New Roman" w:hAnsi="Times New Roman" w:cs="Times New Roman"/>
          <w:sz w:val="24"/>
          <w:szCs w:val="24"/>
        </w:rPr>
        <w:t>a koji se u nekim slučajevima ni</w:t>
      </w:r>
      <w:r w:rsidR="0067166A">
        <w:rPr>
          <w:rFonts w:ascii="Times New Roman" w:hAnsi="Times New Roman" w:cs="Times New Roman"/>
          <w:sz w:val="24"/>
          <w:szCs w:val="24"/>
        </w:rPr>
        <w:t>su mijenjali više od desetljeća.</w:t>
      </w:r>
    </w:p>
    <w:p w14:paraId="2EE9FDD4" w14:textId="77777777" w:rsidR="0067166A" w:rsidRPr="00F30E09" w:rsidRDefault="0067166A" w:rsidP="00F30E09">
      <w:pPr>
        <w:spacing w:after="0" w:line="240" w:lineRule="auto"/>
        <w:jc w:val="both"/>
        <w:rPr>
          <w:rFonts w:ascii="Times New Roman" w:hAnsi="Times New Roman" w:cs="Times New Roman"/>
          <w:sz w:val="24"/>
          <w:szCs w:val="24"/>
        </w:rPr>
      </w:pPr>
    </w:p>
    <w:p w14:paraId="0F7D3EEC" w14:textId="72D95AA4"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Takva uočena narav „normativne statičnosti“, iako pravno održiva i valjana, ekonomski ipak dovodi do gubitka realne vrijednosti javnih resursa i narušava načelo jednakog tržišnog postupanja. </w:t>
      </w:r>
    </w:p>
    <w:p w14:paraId="17774C60" w14:textId="77777777" w:rsidR="00FB5586" w:rsidRPr="00F30E09" w:rsidRDefault="00FB5586" w:rsidP="00F30E09">
      <w:pPr>
        <w:spacing w:after="0" w:line="240" w:lineRule="auto"/>
        <w:jc w:val="both"/>
        <w:rPr>
          <w:rFonts w:ascii="Times New Roman" w:hAnsi="Times New Roman" w:cs="Times New Roman"/>
          <w:sz w:val="24"/>
          <w:szCs w:val="24"/>
        </w:rPr>
      </w:pPr>
    </w:p>
    <w:p w14:paraId="52E39244" w14:textId="2092C5C3"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Potrebno je stoga </w:t>
      </w:r>
      <w:r w:rsidR="006A3253">
        <w:rPr>
          <w:rFonts w:ascii="Times New Roman" w:hAnsi="Times New Roman" w:cs="Times New Roman"/>
          <w:sz w:val="24"/>
          <w:szCs w:val="24"/>
        </w:rPr>
        <w:t>pristupati</w:t>
      </w:r>
      <w:r w:rsidRPr="00F30E09">
        <w:rPr>
          <w:rFonts w:ascii="Times New Roman" w:hAnsi="Times New Roman" w:cs="Times New Roman"/>
          <w:sz w:val="24"/>
          <w:szCs w:val="24"/>
        </w:rPr>
        <w:t xml:space="preserve"> njihovoj izmjeni, doradama i modernizaciji kroz sustavnu procjenu učinkovitosti postojećih modela te ugradnju automatskih korekcijskih mehanizama koji bi osigurali usklađenje s aktualnim gospodarskim pokazateljima. Time bi se ojačala transparentnost, predvidivost i održivost sustava koncesija te potaknulo odgovorno upravljanje javnim dobrima u skladu s načelima suvremenog ekonomskog upravljanja.</w:t>
      </w:r>
    </w:p>
    <w:p w14:paraId="0A114F2B" w14:textId="77777777" w:rsidR="00FB5586" w:rsidRPr="00F30E09" w:rsidRDefault="00FB5586" w:rsidP="00F30E09">
      <w:pPr>
        <w:spacing w:after="0" w:line="240" w:lineRule="auto"/>
        <w:jc w:val="both"/>
        <w:rPr>
          <w:rFonts w:ascii="Times New Roman" w:hAnsi="Times New Roman" w:cs="Times New Roman"/>
          <w:sz w:val="24"/>
          <w:szCs w:val="24"/>
        </w:rPr>
      </w:pPr>
    </w:p>
    <w:p w14:paraId="7F6F0CD2" w14:textId="4E291667" w:rsidR="00F30E09" w:rsidRDefault="00F30E09" w:rsidP="00F30E09">
      <w:pPr>
        <w:spacing w:after="0" w:line="240" w:lineRule="auto"/>
        <w:jc w:val="both"/>
        <w:rPr>
          <w:rFonts w:ascii="Times New Roman" w:hAnsi="Times New Roman" w:cs="Times New Roman"/>
          <w:sz w:val="24"/>
          <w:szCs w:val="24"/>
        </w:rPr>
      </w:pPr>
      <w:r w:rsidRPr="00F30E09">
        <w:rPr>
          <w:rFonts w:ascii="Times New Roman" w:hAnsi="Times New Roman" w:cs="Times New Roman"/>
          <w:sz w:val="24"/>
          <w:szCs w:val="24"/>
        </w:rPr>
        <w:t xml:space="preserve">S tim ciljem i vodeći se odredbama Zakona o koncesijama, Ministarstvo financija potiče davatelje koncesija na pro-aktivno </w:t>
      </w:r>
      <w:r w:rsidR="006A3253">
        <w:rPr>
          <w:rFonts w:ascii="Times New Roman" w:hAnsi="Times New Roman" w:cs="Times New Roman"/>
          <w:sz w:val="24"/>
          <w:szCs w:val="24"/>
        </w:rPr>
        <w:t>postupanje</w:t>
      </w:r>
      <w:r w:rsidRPr="00F30E09">
        <w:rPr>
          <w:rFonts w:ascii="Times New Roman" w:hAnsi="Times New Roman" w:cs="Times New Roman"/>
          <w:sz w:val="24"/>
          <w:szCs w:val="24"/>
        </w:rPr>
        <w:t xml:space="preserve"> što bi trebalo od strane davatelja koncesija biti prepoznato i uz povećani angažman usklađeno normativnim izmjenama odredbi sektorskih/posebnih zakona. </w:t>
      </w:r>
    </w:p>
    <w:p w14:paraId="71C2D0B2" w14:textId="2AFD5F7F" w:rsidR="006A3253" w:rsidRDefault="006A3253" w:rsidP="00F30E09">
      <w:pPr>
        <w:spacing w:after="0" w:line="240" w:lineRule="auto"/>
        <w:jc w:val="both"/>
        <w:rPr>
          <w:rFonts w:ascii="Times New Roman" w:hAnsi="Times New Roman" w:cs="Times New Roman"/>
          <w:sz w:val="24"/>
          <w:szCs w:val="24"/>
        </w:rPr>
      </w:pPr>
    </w:p>
    <w:p w14:paraId="1ED7C3B8" w14:textId="3DEC0D12" w:rsidR="00B03EB6" w:rsidRDefault="00D779DA" w:rsidP="00F30E09">
      <w:pPr>
        <w:spacing w:after="0" w:line="240" w:lineRule="auto"/>
        <w:jc w:val="both"/>
        <w:rPr>
          <w:rFonts w:ascii="Times New Roman" w:hAnsi="Times New Roman" w:cs="Times New Roman"/>
          <w:sz w:val="24"/>
          <w:szCs w:val="24"/>
        </w:rPr>
      </w:pPr>
      <w:r w:rsidRPr="00D779DA">
        <w:rPr>
          <w:rFonts w:ascii="Times New Roman" w:hAnsi="Times New Roman" w:cs="Times New Roman"/>
          <w:sz w:val="24"/>
          <w:szCs w:val="24"/>
        </w:rPr>
        <w:t xml:space="preserve">Provedba indeksacije i redovito ažuriranje podzakonskih akata potvrđuju predanost kontinuiranom unapređenju sustava koncesija te osiguravaju pravedno, transparentno i održivo upravljanje javnim resursima. </w:t>
      </w:r>
      <w:r w:rsidR="00F5695E">
        <w:rPr>
          <w:rFonts w:ascii="Times New Roman" w:hAnsi="Times New Roman" w:cs="Times New Roman"/>
          <w:sz w:val="24"/>
          <w:szCs w:val="24"/>
        </w:rPr>
        <w:t xml:space="preserve">Ujedno na ovakav način </w:t>
      </w:r>
      <w:r w:rsidRPr="00D779DA">
        <w:rPr>
          <w:rFonts w:ascii="Times New Roman" w:hAnsi="Times New Roman" w:cs="Times New Roman"/>
          <w:sz w:val="24"/>
          <w:szCs w:val="24"/>
        </w:rPr>
        <w:t>se omogućuje pravodobno reagiranje na promjene gospodarskih okolnosti, jača fiskalna stabilnost i potiče dugoročna održivost prihoda od koncesija</w:t>
      </w:r>
      <w:r w:rsidR="00F5695E">
        <w:rPr>
          <w:rFonts w:ascii="Times New Roman" w:hAnsi="Times New Roman" w:cs="Times New Roman"/>
          <w:sz w:val="24"/>
          <w:szCs w:val="24"/>
        </w:rPr>
        <w:t>, te se</w:t>
      </w:r>
      <w:r w:rsidRPr="00D779DA">
        <w:rPr>
          <w:rFonts w:ascii="Times New Roman" w:hAnsi="Times New Roman" w:cs="Times New Roman"/>
          <w:sz w:val="24"/>
          <w:szCs w:val="24"/>
        </w:rPr>
        <w:t xml:space="preserve"> model koncesija dodatno učvršćuje kao učinkovit i pravedan instrument gospodarskog razvoja Republike Hrvatske.</w:t>
      </w:r>
      <w:r w:rsidR="00B03EB6">
        <w:rPr>
          <w:rFonts w:ascii="Times New Roman" w:hAnsi="Times New Roman" w:cs="Times New Roman"/>
          <w:sz w:val="24"/>
          <w:szCs w:val="24"/>
        </w:rPr>
        <w:t xml:space="preserve"> </w:t>
      </w:r>
    </w:p>
    <w:p w14:paraId="01BE9692" w14:textId="27C439CB" w:rsidR="009E7CEE" w:rsidRDefault="009E7CEE" w:rsidP="00F30E09">
      <w:pPr>
        <w:spacing w:after="0" w:line="240" w:lineRule="auto"/>
        <w:jc w:val="both"/>
        <w:rPr>
          <w:rFonts w:ascii="Times New Roman" w:hAnsi="Times New Roman" w:cs="Times New Roman"/>
          <w:sz w:val="24"/>
          <w:szCs w:val="24"/>
        </w:rPr>
      </w:pPr>
    </w:p>
    <w:p w14:paraId="2DE9DA4B" w14:textId="77B2D10A" w:rsidR="00053CFE" w:rsidRDefault="00053CFE" w:rsidP="00F30E09">
      <w:pPr>
        <w:spacing w:after="0" w:line="240" w:lineRule="auto"/>
        <w:jc w:val="both"/>
        <w:rPr>
          <w:rFonts w:ascii="Times New Roman" w:hAnsi="Times New Roman" w:cs="Times New Roman"/>
          <w:sz w:val="24"/>
          <w:szCs w:val="24"/>
        </w:rPr>
      </w:pPr>
    </w:p>
    <w:p w14:paraId="272FA47E" w14:textId="7417E100" w:rsidR="00053CFE" w:rsidRPr="00F30E09" w:rsidRDefault="00053CFE" w:rsidP="00F30E09">
      <w:pPr>
        <w:spacing w:after="0" w:line="240" w:lineRule="auto"/>
        <w:jc w:val="both"/>
        <w:rPr>
          <w:rFonts w:ascii="Times New Roman" w:hAnsi="Times New Roman" w:cs="Times New Roman"/>
          <w:sz w:val="24"/>
          <w:szCs w:val="24"/>
        </w:rPr>
      </w:pPr>
    </w:p>
    <w:p w14:paraId="7944FD18" w14:textId="77777777" w:rsidR="00F30E09" w:rsidRDefault="00F30E09" w:rsidP="00821B45">
      <w:pPr>
        <w:spacing w:after="0" w:line="240" w:lineRule="auto"/>
        <w:jc w:val="both"/>
        <w:rPr>
          <w:rFonts w:ascii="Times New Roman" w:hAnsi="Times New Roman" w:cs="Times New Roman"/>
          <w:sz w:val="24"/>
          <w:szCs w:val="24"/>
        </w:rPr>
      </w:pPr>
    </w:p>
    <w:p w14:paraId="04220429" w14:textId="7AB0872B" w:rsidR="00821B45" w:rsidRPr="009216B1" w:rsidRDefault="003547FA" w:rsidP="009216B1">
      <w:pPr>
        <w:pStyle w:val="Heading1"/>
        <w:shd w:val="clear" w:color="auto" w:fill="BDD6EE" w:themeFill="accent1" w:themeFillTint="66"/>
        <w:spacing w:before="0" w:line="240" w:lineRule="auto"/>
      </w:pPr>
      <w:hyperlink r:id="rId33" w:history="1">
        <w:bookmarkStart w:id="42" w:name="_Toc214280994"/>
        <w:r w:rsidR="00821B45" w:rsidRPr="008C5C4E">
          <w:rPr>
            <w:rStyle w:val="Hyperlink"/>
            <w:rFonts w:ascii="Times New Roman" w:hAnsi="Times New Roman" w:cs="Times New Roman"/>
            <w:color w:val="000000" w:themeColor="text1"/>
            <w:sz w:val="24"/>
            <w:szCs w:val="24"/>
            <w:u w:val="none"/>
          </w:rPr>
          <w:t>ZAKLJUČNO</w:t>
        </w:r>
        <w:bookmarkEnd w:id="42"/>
        <w:r w:rsidR="009216B1" w:rsidRPr="008C5C4E">
          <w:rPr>
            <w:rStyle w:val="Hyperlink"/>
            <w:rFonts w:ascii="Times New Roman" w:hAnsi="Times New Roman" w:cs="Times New Roman"/>
            <w:color w:val="000000" w:themeColor="text1"/>
            <w:sz w:val="24"/>
            <w:szCs w:val="24"/>
            <w:u w:val="none"/>
          </w:rPr>
          <w:t xml:space="preserve"> </w:t>
        </w:r>
      </w:hyperlink>
    </w:p>
    <w:p w14:paraId="509D02ED" w14:textId="77777777" w:rsidR="009216B1" w:rsidRDefault="009216B1" w:rsidP="00821B45">
      <w:pPr>
        <w:spacing w:after="0" w:line="240" w:lineRule="auto"/>
        <w:jc w:val="both"/>
        <w:rPr>
          <w:rFonts w:ascii="Times New Roman" w:hAnsi="Times New Roman" w:cs="Times New Roman"/>
          <w:sz w:val="24"/>
          <w:szCs w:val="24"/>
        </w:rPr>
      </w:pPr>
    </w:p>
    <w:p w14:paraId="2806591C" w14:textId="120E7B4D" w:rsidR="00821B45"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Sustav koncesija, kao važan izvor prihoda </w:t>
      </w:r>
      <w:r>
        <w:rPr>
          <w:rFonts w:ascii="Times New Roman" w:hAnsi="Times New Roman" w:cs="Times New Roman"/>
          <w:sz w:val="24"/>
          <w:szCs w:val="24"/>
        </w:rPr>
        <w:t>d</w:t>
      </w:r>
      <w:r w:rsidRPr="00025B97">
        <w:rPr>
          <w:rFonts w:ascii="Times New Roman" w:hAnsi="Times New Roman" w:cs="Times New Roman"/>
          <w:sz w:val="24"/>
          <w:szCs w:val="24"/>
        </w:rPr>
        <w:t>ržavnog proračuna te proračuna jedinica lokalne</w:t>
      </w:r>
      <w:r>
        <w:rPr>
          <w:rFonts w:ascii="Times New Roman" w:hAnsi="Times New Roman" w:cs="Times New Roman"/>
          <w:sz w:val="24"/>
          <w:szCs w:val="24"/>
        </w:rPr>
        <w:t xml:space="preserve"> i područne</w:t>
      </w:r>
      <w:r w:rsidRPr="00025B97">
        <w:rPr>
          <w:rFonts w:ascii="Times New Roman" w:hAnsi="Times New Roman" w:cs="Times New Roman"/>
          <w:sz w:val="24"/>
          <w:szCs w:val="24"/>
        </w:rPr>
        <w:t xml:space="preserve"> (regionalne) samouprave, ali i značajna poluga razvoja gospodarstva, važan je segment gospodarske politike</w:t>
      </w:r>
      <w:r w:rsidR="00874C56">
        <w:rPr>
          <w:rFonts w:ascii="Times New Roman" w:hAnsi="Times New Roman" w:cs="Times New Roman"/>
          <w:sz w:val="24"/>
          <w:szCs w:val="24"/>
        </w:rPr>
        <w:t>,</w:t>
      </w:r>
      <w:r>
        <w:rPr>
          <w:rFonts w:ascii="Times New Roman" w:hAnsi="Times New Roman" w:cs="Times New Roman"/>
          <w:sz w:val="24"/>
          <w:szCs w:val="24"/>
        </w:rPr>
        <w:t xml:space="preserve"> posebice u odnosu na razvoj modela koji sadržavaju elemente javnih usluga,  uključujući i velike infrastrukturne projekte</w:t>
      </w:r>
      <w:r w:rsidRPr="00025B97">
        <w:rPr>
          <w:rFonts w:ascii="Times New Roman" w:hAnsi="Times New Roman" w:cs="Times New Roman"/>
          <w:sz w:val="24"/>
          <w:szCs w:val="24"/>
        </w:rPr>
        <w:t>.</w:t>
      </w:r>
    </w:p>
    <w:p w14:paraId="16955433" w14:textId="77777777" w:rsidR="00821B45" w:rsidRPr="00025B97" w:rsidRDefault="00821B45" w:rsidP="00821B45">
      <w:pPr>
        <w:spacing w:after="0" w:line="240" w:lineRule="auto"/>
        <w:jc w:val="both"/>
        <w:rPr>
          <w:rFonts w:ascii="Times New Roman" w:hAnsi="Times New Roman" w:cs="Times New Roman"/>
          <w:sz w:val="24"/>
          <w:szCs w:val="24"/>
        </w:rPr>
      </w:pPr>
    </w:p>
    <w:p w14:paraId="79CBF7E0" w14:textId="77777777" w:rsidR="00821B45" w:rsidRPr="00025B97"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025B97">
        <w:rPr>
          <w:rFonts w:ascii="Times New Roman" w:hAnsi="Times New Roman" w:cs="Times New Roman"/>
          <w:sz w:val="24"/>
          <w:szCs w:val="24"/>
        </w:rPr>
        <w:t>zimajući u obzir značaj provođenja aktivne politike koncesija tijekom 202</w:t>
      </w:r>
      <w:r w:rsidR="00874C56">
        <w:rPr>
          <w:rFonts w:ascii="Times New Roman" w:hAnsi="Times New Roman" w:cs="Times New Roman"/>
          <w:sz w:val="24"/>
          <w:szCs w:val="24"/>
        </w:rPr>
        <w:t>4</w:t>
      </w:r>
      <w:r w:rsidRPr="00025B97">
        <w:rPr>
          <w:rFonts w:ascii="Times New Roman" w:hAnsi="Times New Roman" w:cs="Times New Roman"/>
          <w:sz w:val="24"/>
          <w:szCs w:val="24"/>
        </w:rPr>
        <w:t>. godine</w:t>
      </w:r>
      <w:r>
        <w:rPr>
          <w:rFonts w:ascii="Times New Roman" w:hAnsi="Times New Roman" w:cs="Times New Roman"/>
          <w:sz w:val="24"/>
          <w:szCs w:val="24"/>
        </w:rPr>
        <w:t xml:space="preserve">, </w:t>
      </w:r>
      <w:r w:rsidRPr="00025B97">
        <w:rPr>
          <w:rFonts w:ascii="Times New Roman" w:hAnsi="Times New Roman" w:cs="Times New Roman"/>
          <w:sz w:val="24"/>
          <w:szCs w:val="24"/>
        </w:rPr>
        <w:t xml:space="preserve">Ministarstvo financija </w:t>
      </w:r>
      <w:r>
        <w:rPr>
          <w:rFonts w:ascii="Times New Roman" w:hAnsi="Times New Roman" w:cs="Times New Roman"/>
          <w:sz w:val="24"/>
          <w:szCs w:val="24"/>
        </w:rPr>
        <w:t xml:space="preserve">je </w:t>
      </w:r>
      <w:r w:rsidRPr="00025B97">
        <w:rPr>
          <w:rFonts w:ascii="Times New Roman" w:hAnsi="Times New Roman" w:cs="Times New Roman"/>
          <w:sz w:val="24"/>
          <w:szCs w:val="24"/>
        </w:rPr>
        <w:t>postupalo u skladu sa svojim nadležnostima i djelokrugom, te je sukladno Zakonu o koncesijama provodilo sve mjere i aktivnosti s ciljem jačanja sustava, praćenja rada koncesionara i izvršavanja obveza iz ugovora o koncesijama, ali i procedure koja se odnosi na učinkovitiju dodjelu koncesija u različitim sektorima gospodarstva. Aktivna uloga Ministarstva financija ogledala se u poticanju djelovanja davatelja koncesija prema svakom pojedinom koncesionaru potičući financijsku disciplinu i poštivanje izvršenja o</w:t>
      </w:r>
      <w:r>
        <w:rPr>
          <w:rFonts w:ascii="Times New Roman" w:hAnsi="Times New Roman" w:cs="Times New Roman"/>
          <w:sz w:val="24"/>
          <w:szCs w:val="24"/>
        </w:rPr>
        <w:t>bveza iz ugovora o koncesijama.</w:t>
      </w:r>
    </w:p>
    <w:p w14:paraId="20F133EE" w14:textId="77777777" w:rsidR="00821B45" w:rsidRPr="00025B97" w:rsidRDefault="00821B45" w:rsidP="00821B45">
      <w:pPr>
        <w:spacing w:after="0" w:line="240" w:lineRule="auto"/>
        <w:jc w:val="both"/>
        <w:rPr>
          <w:rFonts w:ascii="Times New Roman" w:hAnsi="Times New Roman" w:cs="Times New Roman"/>
          <w:sz w:val="24"/>
          <w:szCs w:val="24"/>
        </w:rPr>
      </w:pPr>
    </w:p>
    <w:p w14:paraId="6061E622" w14:textId="4A431E4D" w:rsidR="00821B45" w:rsidRDefault="00821B45" w:rsidP="00821B45">
      <w:pPr>
        <w:spacing w:after="0" w:line="240" w:lineRule="auto"/>
        <w:jc w:val="both"/>
        <w:rPr>
          <w:rFonts w:ascii="Times New Roman" w:hAnsi="Times New Roman" w:cs="Times New Roman"/>
          <w:sz w:val="24"/>
          <w:szCs w:val="24"/>
        </w:rPr>
      </w:pPr>
      <w:r w:rsidRPr="00025B97">
        <w:rPr>
          <w:rFonts w:ascii="Times New Roman" w:hAnsi="Times New Roman" w:cs="Times New Roman"/>
          <w:sz w:val="24"/>
          <w:szCs w:val="24"/>
        </w:rPr>
        <w:t xml:space="preserve">Unatoč tome što je </w:t>
      </w:r>
      <w:r>
        <w:rPr>
          <w:rFonts w:ascii="Times New Roman" w:hAnsi="Times New Roman" w:cs="Times New Roman"/>
          <w:sz w:val="24"/>
          <w:szCs w:val="24"/>
        </w:rPr>
        <w:t xml:space="preserve">u velikoj mjeri određivanje koncesijskih naknada propisano zakonskim i podzakonskim odredbama posebnih zakona </w:t>
      </w:r>
      <w:r w:rsidRPr="006A7707">
        <w:rPr>
          <w:rFonts w:ascii="Times New Roman" w:hAnsi="Times New Roman" w:cs="Times New Roman"/>
          <w:sz w:val="24"/>
          <w:szCs w:val="24"/>
        </w:rPr>
        <w:t>koje</w:t>
      </w:r>
      <w:r>
        <w:rPr>
          <w:rFonts w:ascii="Times New Roman" w:hAnsi="Times New Roman" w:cs="Times New Roman"/>
          <w:sz w:val="24"/>
          <w:szCs w:val="24"/>
        </w:rPr>
        <w:t xml:space="preserve"> definiraju pojedina područja koncesioniranja, Ministarstvo financij</w:t>
      </w:r>
      <w:r w:rsidR="00A2082C">
        <w:rPr>
          <w:rFonts w:ascii="Times New Roman" w:hAnsi="Times New Roman" w:cs="Times New Roman"/>
          <w:sz w:val="24"/>
          <w:szCs w:val="24"/>
        </w:rPr>
        <w:t>a kontinuirano je i tijekom 2024</w:t>
      </w:r>
      <w:r>
        <w:rPr>
          <w:rFonts w:ascii="Times New Roman" w:hAnsi="Times New Roman" w:cs="Times New Roman"/>
          <w:sz w:val="24"/>
          <w:szCs w:val="24"/>
        </w:rPr>
        <w:t xml:space="preserve">. godine </w:t>
      </w:r>
      <w:r w:rsidRPr="00025B97">
        <w:rPr>
          <w:rFonts w:ascii="Times New Roman" w:hAnsi="Times New Roman" w:cs="Times New Roman"/>
          <w:sz w:val="24"/>
          <w:szCs w:val="24"/>
        </w:rPr>
        <w:t>poduzima</w:t>
      </w:r>
      <w:r>
        <w:rPr>
          <w:rFonts w:ascii="Times New Roman" w:hAnsi="Times New Roman" w:cs="Times New Roman"/>
          <w:sz w:val="24"/>
          <w:szCs w:val="24"/>
        </w:rPr>
        <w:t>lo</w:t>
      </w:r>
      <w:r w:rsidRPr="00025B97">
        <w:rPr>
          <w:rFonts w:ascii="Times New Roman" w:hAnsi="Times New Roman" w:cs="Times New Roman"/>
          <w:sz w:val="24"/>
          <w:szCs w:val="24"/>
        </w:rPr>
        <w:t xml:space="preserve"> značajne napore kako bi ukazalo davateljima </w:t>
      </w:r>
      <w:r>
        <w:rPr>
          <w:rFonts w:ascii="Times New Roman" w:hAnsi="Times New Roman" w:cs="Times New Roman"/>
          <w:sz w:val="24"/>
          <w:szCs w:val="24"/>
        </w:rPr>
        <w:t xml:space="preserve">koncesija </w:t>
      </w:r>
      <w:r w:rsidRPr="00025B97">
        <w:rPr>
          <w:rFonts w:ascii="Times New Roman" w:hAnsi="Times New Roman" w:cs="Times New Roman"/>
          <w:sz w:val="24"/>
          <w:szCs w:val="24"/>
        </w:rPr>
        <w:t>na nužnost postizanja uravnoteženog ugovornog odnosa između davatelja koncesije i koncesionara</w:t>
      </w:r>
      <w:r>
        <w:rPr>
          <w:rFonts w:ascii="Times New Roman" w:hAnsi="Times New Roman" w:cs="Times New Roman"/>
          <w:sz w:val="24"/>
          <w:szCs w:val="24"/>
        </w:rPr>
        <w:t xml:space="preserve"> prilikom sklapanja novih ugovora određivanjem realnih i objektivnih iznosa koncesijskih naknada, uzimajući u obzi</w:t>
      </w:r>
      <w:r w:rsidR="00874C56">
        <w:rPr>
          <w:rFonts w:ascii="Times New Roman" w:hAnsi="Times New Roman" w:cs="Times New Roman"/>
          <w:sz w:val="24"/>
          <w:szCs w:val="24"/>
        </w:rPr>
        <w:t>r recentna gospodarska kretanja</w:t>
      </w:r>
      <w:r>
        <w:rPr>
          <w:rFonts w:ascii="Times New Roman" w:hAnsi="Times New Roman" w:cs="Times New Roman"/>
          <w:sz w:val="24"/>
          <w:szCs w:val="24"/>
        </w:rPr>
        <w:t xml:space="preserve"> t</w:t>
      </w:r>
      <w:r w:rsidR="004350E6">
        <w:rPr>
          <w:rFonts w:ascii="Times New Roman" w:hAnsi="Times New Roman" w:cs="Times New Roman"/>
          <w:sz w:val="24"/>
          <w:szCs w:val="24"/>
        </w:rPr>
        <w:t>e temeljeno na analizama i/ili S</w:t>
      </w:r>
      <w:r>
        <w:rPr>
          <w:rFonts w:ascii="Times New Roman" w:hAnsi="Times New Roman" w:cs="Times New Roman"/>
          <w:sz w:val="24"/>
          <w:szCs w:val="24"/>
        </w:rPr>
        <w:t xml:space="preserve">tudijama opravdanosti davanja koncesija. </w:t>
      </w:r>
    </w:p>
    <w:p w14:paraId="26C69ACB" w14:textId="77777777" w:rsidR="00821B45" w:rsidRDefault="00821B45" w:rsidP="00821B45">
      <w:pPr>
        <w:spacing w:after="0" w:line="240" w:lineRule="auto"/>
        <w:jc w:val="both"/>
        <w:rPr>
          <w:rFonts w:ascii="Times New Roman" w:hAnsi="Times New Roman" w:cs="Times New Roman"/>
          <w:sz w:val="24"/>
          <w:szCs w:val="24"/>
        </w:rPr>
      </w:pPr>
    </w:p>
    <w:p w14:paraId="2C2D1B90" w14:textId="77777777" w:rsidR="00821B45" w:rsidRPr="00BB6A7F" w:rsidRDefault="00821B45" w:rsidP="00821B45">
      <w:pPr>
        <w:spacing w:after="0" w:line="240" w:lineRule="auto"/>
        <w:jc w:val="both"/>
        <w:rPr>
          <w:rFonts w:ascii="Times New Roman" w:hAnsi="Times New Roman" w:cs="Times New Roman"/>
          <w:sz w:val="24"/>
          <w:szCs w:val="24"/>
        </w:rPr>
      </w:pPr>
      <w:r w:rsidRPr="00BB6A7F">
        <w:rPr>
          <w:rFonts w:ascii="Times New Roman" w:hAnsi="Times New Roman" w:cs="Times New Roman"/>
          <w:sz w:val="24"/>
          <w:szCs w:val="24"/>
        </w:rPr>
        <w:t>U odnosu na provedbu postojećih ugovora o koncesijama, ali i plana novih davanja koncesija</w:t>
      </w:r>
      <w:r w:rsidR="00874C56">
        <w:rPr>
          <w:rFonts w:ascii="Times New Roman" w:hAnsi="Times New Roman" w:cs="Times New Roman"/>
          <w:sz w:val="24"/>
          <w:szCs w:val="24"/>
        </w:rPr>
        <w:t>,</w:t>
      </w:r>
      <w:r w:rsidRPr="00BB6A7F">
        <w:rPr>
          <w:rFonts w:ascii="Times New Roman" w:hAnsi="Times New Roman" w:cs="Times New Roman"/>
          <w:sz w:val="24"/>
          <w:szCs w:val="24"/>
        </w:rPr>
        <w:t xml:space="preserve"> s posebnom pozornošću treba voditi brigu te pažnjom dobrog gospodara sagledati nove okolnosti i nastojati ostvariti realnu vrijednost plaćanja koncesijskih naknada definiranih ugovorima o koncesijama. </w:t>
      </w:r>
    </w:p>
    <w:p w14:paraId="59873788" w14:textId="77777777" w:rsidR="00821B45" w:rsidRDefault="00821B45" w:rsidP="00821B45">
      <w:pPr>
        <w:spacing w:after="0" w:line="240" w:lineRule="auto"/>
        <w:jc w:val="both"/>
        <w:rPr>
          <w:rFonts w:ascii="Times New Roman" w:hAnsi="Times New Roman" w:cs="Times New Roman"/>
          <w:sz w:val="24"/>
          <w:szCs w:val="24"/>
        </w:rPr>
      </w:pPr>
    </w:p>
    <w:p w14:paraId="336A3C8A" w14:textId="6E2A7D46" w:rsidR="00821B45" w:rsidRPr="00D97854"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Sukladno tome, jedna od glavnih smjernica </w:t>
      </w:r>
      <w:r w:rsidRPr="00025B97">
        <w:rPr>
          <w:rFonts w:ascii="Times New Roman" w:hAnsi="Times New Roman" w:cs="Times New Roman"/>
          <w:sz w:val="24"/>
          <w:szCs w:val="24"/>
        </w:rPr>
        <w:t>Ministarstva financija u budućem razdoblju prvenstveno će biti usmjerena na aktiviranje svih davatelja koncesija da u što većoj mjeri pristupe</w:t>
      </w:r>
      <w:r>
        <w:rPr>
          <w:rFonts w:ascii="Times New Roman" w:hAnsi="Times New Roman" w:cs="Times New Roman"/>
          <w:sz w:val="24"/>
          <w:szCs w:val="24"/>
        </w:rPr>
        <w:t xml:space="preserve"> sagledavanju i analizi postojećih koncesijskih naknada, prvenstveno kroz instrument indeksacije postojećih naknada za koncesiju, kako novih ugovora o koncesiji kroz određivanje indeksacije kao sastavnog dijela koncesijskog ugovora tako i ugovora koji su trenutno aktivni, kako bi se pokrenule</w:t>
      </w:r>
      <w:r w:rsidRPr="00D97854">
        <w:rPr>
          <w:rFonts w:ascii="Times New Roman" w:hAnsi="Times New Roman" w:cs="Times New Roman"/>
          <w:sz w:val="24"/>
          <w:szCs w:val="24"/>
        </w:rPr>
        <w:t xml:space="preserve"> sve radnje i osiguranja primatelja prihoda, odnosno proračuna, kako državnog tako i proračuna jedinica lokalne i područne (regionalne) samouprave</w:t>
      </w:r>
      <w:r>
        <w:rPr>
          <w:rFonts w:ascii="Times New Roman" w:hAnsi="Times New Roman" w:cs="Times New Roman"/>
          <w:sz w:val="24"/>
          <w:szCs w:val="24"/>
        </w:rPr>
        <w:t>, ponajviše u područjima koncesioniranja gdje se</w:t>
      </w:r>
      <w:r w:rsidRPr="00D97854">
        <w:rPr>
          <w:rFonts w:ascii="Times New Roman" w:hAnsi="Times New Roman" w:cs="Times New Roman"/>
          <w:sz w:val="24"/>
          <w:szCs w:val="24"/>
        </w:rPr>
        <w:t xml:space="preserve"> ugovori o koncesiji sklapaju na dugi</w:t>
      </w:r>
      <w:r w:rsidR="006044A6">
        <w:rPr>
          <w:rFonts w:ascii="Times New Roman" w:hAnsi="Times New Roman" w:cs="Times New Roman"/>
          <w:sz w:val="24"/>
          <w:szCs w:val="24"/>
        </w:rPr>
        <w:t xml:space="preserve"> vremenski period</w:t>
      </w:r>
      <w:r>
        <w:rPr>
          <w:rFonts w:ascii="Times New Roman" w:hAnsi="Times New Roman" w:cs="Times New Roman"/>
          <w:sz w:val="24"/>
          <w:szCs w:val="24"/>
        </w:rPr>
        <w:t xml:space="preserve"> (npr.</w:t>
      </w:r>
      <w:r w:rsidR="00A30653">
        <w:rPr>
          <w:rFonts w:ascii="Times New Roman" w:hAnsi="Times New Roman" w:cs="Times New Roman"/>
          <w:sz w:val="24"/>
          <w:szCs w:val="24"/>
        </w:rPr>
        <w:t xml:space="preserve"> od</w:t>
      </w:r>
      <w:r>
        <w:rPr>
          <w:rFonts w:ascii="Times New Roman" w:hAnsi="Times New Roman" w:cs="Times New Roman"/>
          <w:sz w:val="24"/>
          <w:szCs w:val="24"/>
        </w:rPr>
        <w:t xml:space="preserve"> 20, 30, pa i 50 godina).</w:t>
      </w:r>
      <w:r w:rsidRPr="00D97854">
        <w:rPr>
          <w:rFonts w:ascii="Times New Roman" w:hAnsi="Times New Roman" w:cs="Times New Roman"/>
          <w:sz w:val="24"/>
          <w:szCs w:val="24"/>
        </w:rPr>
        <w:t xml:space="preserve"> </w:t>
      </w:r>
    </w:p>
    <w:p w14:paraId="0DA155B3" w14:textId="77777777" w:rsidR="00821B45" w:rsidRPr="00D97854" w:rsidRDefault="00821B45" w:rsidP="00821B45">
      <w:pPr>
        <w:spacing w:after="0" w:line="240" w:lineRule="auto"/>
        <w:jc w:val="both"/>
        <w:rPr>
          <w:rFonts w:ascii="Times New Roman" w:hAnsi="Times New Roman" w:cs="Times New Roman"/>
          <w:sz w:val="24"/>
          <w:szCs w:val="24"/>
        </w:rPr>
      </w:pPr>
    </w:p>
    <w:p w14:paraId="01616629" w14:textId="77777777" w:rsidR="00821B45" w:rsidRPr="00025B97"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Ministarstvo financija je i tijekom </w:t>
      </w:r>
      <w:r w:rsidR="00A2082C">
        <w:rPr>
          <w:rFonts w:ascii="Times New Roman" w:hAnsi="Times New Roman" w:cs="Times New Roman"/>
          <w:sz w:val="24"/>
          <w:szCs w:val="24"/>
        </w:rPr>
        <w:t>2024</w:t>
      </w:r>
      <w:r>
        <w:rPr>
          <w:rFonts w:ascii="Times New Roman" w:hAnsi="Times New Roman" w:cs="Times New Roman"/>
          <w:sz w:val="24"/>
          <w:szCs w:val="24"/>
        </w:rPr>
        <w:t xml:space="preserve">. godine provodilo sve aktivnosti sukladno ranijim preporukama Državnog ureda za reviziju, a koje se odnose na usklađenje </w:t>
      </w:r>
      <w:r w:rsidRPr="00D97854">
        <w:rPr>
          <w:rFonts w:ascii="Times New Roman" w:hAnsi="Times New Roman" w:cs="Times New Roman"/>
          <w:sz w:val="24"/>
          <w:szCs w:val="24"/>
        </w:rPr>
        <w:t>podataka o prihodima u Registru koncesija i glavnoj knjizi državnog proračuna</w:t>
      </w:r>
      <w:r>
        <w:rPr>
          <w:rFonts w:ascii="Times New Roman" w:hAnsi="Times New Roman" w:cs="Times New Roman"/>
          <w:sz w:val="24"/>
          <w:szCs w:val="24"/>
        </w:rPr>
        <w:t xml:space="preserve"> kao i </w:t>
      </w:r>
      <w:r>
        <w:rPr>
          <w:rFonts w:ascii="Times New Roman" w:hAnsi="Times New Roman" w:cs="Times New Roman"/>
          <w:sz w:val="24"/>
          <w:szCs w:val="24"/>
        </w:rPr>
        <w:lastRenderedPageBreak/>
        <w:t>praćenje</w:t>
      </w:r>
      <w:r w:rsidRPr="00D97854">
        <w:rPr>
          <w:rFonts w:ascii="Times New Roman" w:hAnsi="Times New Roman" w:cs="Times New Roman"/>
          <w:sz w:val="24"/>
          <w:szCs w:val="24"/>
        </w:rPr>
        <w:t xml:space="preserve"> izvršavanja obveza koje proizlaze iz ugovora o koncesiji s obilježjem javno-privatnog partnerstva</w:t>
      </w:r>
      <w:r>
        <w:rPr>
          <w:rFonts w:ascii="Times New Roman" w:hAnsi="Times New Roman" w:cs="Times New Roman"/>
          <w:sz w:val="24"/>
          <w:szCs w:val="24"/>
        </w:rPr>
        <w:t>.</w:t>
      </w:r>
    </w:p>
    <w:p w14:paraId="1098D3DE" w14:textId="77777777" w:rsidR="00821B45" w:rsidRDefault="00821B45" w:rsidP="00821B45">
      <w:pPr>
        <w:spacing w:after="0" w:line="240" w:lineRule="auto"/>
        <w:jc w:val="both"/>
        <w:rPr>
          <w:rFonts w:ascii="Times New Roman" w:hAnsi="Times New Roman" w:cs="Times New Roman"/>
          <w:sz w:val="24"/>
          <w:szCs w:val="24"/>
        </w:rPr>
      </w:pPr>
    </w:p>
    <w:p w14:paraId="52049C21" w14:textId="77777777" w:rsidR="00821B45" w:rsidRPr="00025B97"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Razvojem koncesijskih modela i u skladu sa sektorskim politikama, Ministarstvo financija će u području koncesija poduzimati dodatne napore i aktivno se angažirati u suradnji sa svim davateljima koncesija.</w:t>
      </w:r>
    </w:p>
    <w:p w14:paraId="52AAAECB" w14:textId="73015349" w:rsidR="00821B45" w:rsidRDefault="00821B45" w:rsidP="00821B45">
      <w:pPr>
        <w:spacing w:after="0" w:line="240" w:lineRule="auto"/>
        <w:jc w:val="both"/>
        <w:rPr>
          <w:rFonts w:ascii="Times New Roman" w:hAnsi="Times New Roman" w:cs="Times New Roman"/>
          <w:sz w:val="24"/>
          <w:szCs w:val="24"/>
        </w:rPr>
      </w:pPr>
    </w:p>
    <w:p w14:paraId="7900767D" w14:textId="11F08946" w:rsidR="00821B45" w:rsidRDefault="0083527A"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Europska unija </w:t>
      </w:r>
      <w:r w:rsidR="00821B45">
        <w:rPr>
          <w:rFonts w:ascii="Times New Roman" w:hAnsi="Times New Roman" w:cs="Times New Roman"/>
          <w:sz w:val="24"/>
          <w:szCs w:val="24"/>
        </w:rPr>
        <w:t xml:space="preserve">se u 2024. godini odredila ka sveobuhvatnoj analizi trenutnog stanja i iznalaženju novih određenja jer su </w:t>
      </w:r>
      <w:r w:rsidR="00821B45" w:rsidRPr="006C6547">
        <w:rPr>
          <w:rFonts w:ascii="Times New Roman" w:hAnsi="Times New Roman" w:cs="Times New Roman"/>
          <w:sz w:val="24"/>
          <w:szCs w:val="24"/>
        </w:rPr>
        <w:t xml:space="preserve">uspostavljeni poslovni modeli </w:t>
      </w:r>
      <w:r w:rsidR="00821B45">
        <w:rPr>
          <w:rFonts w:ascii="Times New Roman" w:hAnsi="Times New Roman" w:cs="Times New Roman"/>
          <w:sz w:val="24"/>
          <w:szCs w:val="24"/>
        </w:rPr>
        <w:t>stavljani</w:t>
      </w:r>
      <w:r w:rsidR="00821B45" w:rsidRPr="006C6547">
        <w:rPr>
          <w:rFonts w:ascii="Times New Roman" w:hAnsi="Times New Roman" w:cs="Times New Roman"/>
          <w:sz w:val="24"/>
          <w:szCs w:val="24"/>
        </w:rPr>
        <w:t xml:space="preserve"> na izazov i</w:t>
      </w:r>
      <w:r w:rsidR="00821B45">
        <w:rPr>
          <w:rFonts w:ascii="Times New Roman" w:hAnsi="Times New Roman" w:cs="Times New Roman"/>
          <w:sz w:val="24"/>
          <w:szCs w:val="24"/>
        </w:rPr>
        <w:t xml:space="preserve"> neke</w:t>
      </w:r>
      <w:r w:rsidR="00821B45" w:rsidRPr="006C6547">
        <w:rPr>
          <w:rFonts w:ascii="Times New Roman" w:hAnsi="Times New Roman" w:cs="Times New Roman"/>
          <w:sz w:val="24"/>
          <w:szCs w:val="24"/>
        </w:rPr>
        <w:t xml:space="preserve"> ključne ekonomske ovisnosti </w:t>
      </w:r>
      <w:r w:rsidR="00821B45">
        <w:rPr>
          <w:rFonts w:ascii="Times New Roman" w:hAnsi="Times New Roman" w:cs="Times New Roman"/>
          <w:sz w:val="24"/>
          <w:szCs w:val="24"/>
        </w:rPr>
        <w:t xml:space="preserve">pretvaraju se u geopolitičku ranjivost. </w:t>
      </w:r>
    </w:p>
    <w:p w14:paraId="21CE83F6" w14:textId="7726DF55" w:rsidR="00821B45" w:rsidRDefault="00821B45" w:rsidP="00821B45">
      <w:pPr>
        <w:spacing w:after="0" w:line="240" w:lineRule="auto"/>
        <w:jc w:val="both"/>
        <w:rPr>
          <w:rFonts w:ascii="Times New Roman" w:hAnsi="Times New Roman" w:cs="Times New Roman"/>
          <w:sz w:val="24"/>
          <w:szCs w:val="24"/>
        </w:rPr>
      </w:pPr>
    </w:p>
    <w:p w14:paraId="734131D9" w14:textId="0ECBDD17" w:rsidR="0083527A" w:rsidRPr="00053CFE" w:rsidRDefault="0083527A" w:rsidP="00AB717B">
      <w:pPr>
        <w:spacing w:after="0" w:line="240" w:lineRule="auto"/>
        <w:jc w:val="both"/>
        <w:rPr>
          <w:rFonts w:ascii="Times New Roman" w:hAnsi="Times New Roman" w:cs="Times New Roman"/>
          <w:sz w:val="24"/>
          <w:szCs w:val="24"/>
        </w:rPr>
      </w:pPr>
      <w:r w:rsidRPr="00053CFE">
        <w:rPr>
          <w:rFonts w:ascii="Times New Roman" w:hAnsi="Times New Roman" w:cs="Times New Roman"/>
          <w:sz w:val="24"/>
          <w:szCs w:val="24"/>
        </w:rPr>
        <w:t xml:space="preserve">S obzirom na promjenjivo globalno okružje i sve veću nestabilnost, Strateški program EU za razdoblje 2024. – 2029. temeljiti </w:t>
      </w:r>
      <w:r w:rsidR="00AB717B" w:rsidRPr="00053CFE">
        <w:rPr>
          <w:rFonts w:ascii="Times New Roman" w:hAnsi="Times New Roman" w:cs="Times New Roman"/>
          <w:sz w:val="24"/>
          <w:szCs w:val="24"/>
        </w:rPr>
        <w:t>će se na trima stupovima: slobodnoj i demokratskoj Europi</w:t>
      </w:r>
      <w:r w:rsidR="00F74DC2" w:rsidRPr="00053CFE">
        <w:rPr>
          <w:rFonts w:ascii="Times New Roman" w:hAnsi="Times New Roman" w:cs="Times New Roman"/>
          <w:sz w:val="24"/>
          <w:szCs w:val="24"/>
        </w:rPr>
        <w:t xml:space="preserve">, </w:t>
      </w:r>
      <w:r w:rsidR="00AB717B" w:rsidRPr="00053CFE">
        <w:rPr>
          <w:rFonts w:ascii="Times New Roman" w:hAnsi="Times New Roman" w:cs="Times New Roman"/>
          <w:sz w:val="24"/>
          <w:szCs w:val="24"/>
        </w:rPr>
        <w:t xml:space="preserve">snažnoj i sigurnoj Europi; prosperitetnoj i konkurentnoj Europi što će </w:t>
      </w:r>
      <w:r w:rsidRPr="00053CFE">
        <w:rPr>
          <w:rFonts w:ascii="Times New Roman" w:hAnsi="Times New Roman" w:cs="Times New Roman"/>
          <w:sz w:val="24"/>
          <w:szCs w:val="24"/>
        </w:rPr>
        <w:t xml:space="preserve">učinit Europu suverenijom i spremnijom za suočavanje s neposrednim i budućim izazovima. </w:t>
      </w:r>
    </w:p>
    <w:p w14:paraId="4AF08E97" w14:textId="42E6A193" w:rsidR="00AB717B" w:rsidRPr="00053CFE" w:rsidRDefault="00AB717B" w:rsidP="00AB717B">
      <w:pPr>
        <w:spacing w:after="0" w:line="240" w:lineRule="auto"/>
        <w:jc w:val="both"/>
        <w:rPr>
          <w:rFonts w:ascii="Times New Roman" w:hAnsi="Times New Roman" w:cs="Times New Roman"/>
          <w:sz w:val="24"/>
          <w:szCs w:val="24"/>
        </w:rPr>
      </w:pPr>
    </w:p>
    <w:p w14:paraId="5D9E2303" w14:textId="4C4791F4" w:rsidR="00AB717B" w:rsidRPr="00053CFE" w:rsidRDefault="00AB717B" w:rsidP="00AB717B">
      <w:pPr>
        <w:spacing w:after="0" w:line="240" w:lineRule="auto"/>
        <w:jc w:val="both"/>
        <w:rPr>
          <w:rFonts w:ascii="Times New Roman" w:hAnsi="Times New Roman" w:cs="Times New Roman"/>
          <w:sz w:val="24"/>
          <w:szCs w:val="24"/>
        </w:rPr>
      </w:pPr>
      <w:r w:rsidRPr="00053CFE">
        <w:rPr>
          <w:rFonts w:ascii="Times New Roman" w:hAnsi="Times New Roman" w:cs="Times New Roman"/>
          <w:sz w:val="24"/>
          <w:szCs w:val="24"/>
        </w:rPr>
        <w:t>S tim u vezi, a kako bi se ojačala suverenost Europe u strateškim sektorima i kako bi ona postala tehnološka i industrijska sila, prioriteti EU-a u tom području uključuju, između ostalog i dublje jedinstveno tržište, osobito za energetiku, financije i telekomunikacije te znatna zajednička ulaganja kojima se mobiliziraju i javna i privatna sredstva, među ostalim putem Europske investicijske banke i integriranih europskih tržišta kapitala.</w:t>
      </w:r>
    </w:p>
    <w:p w14:paraId="0BFC85FD" w14:textId="77777777" w:rsidR="00AB717B" w:rsidRPr="00053CFE" w:rsidRDefault="00AB717B" w:rsidP="00AB717B">
      <w:pPr>
        <w:spacing w:after="0" w:line="240" w:lineRule="auto"/>
        <w:jc w:val="both"/>
        <w:rPr>
          <w:rFonts w:ascii="Times New Roman" w:hAnsi="Times New Roman" w:cs="Times New Roman"/>
          <w:sz w:val="24"/>
          <w:szCs w:val="24"/>
        </w:rPr>
      </w:pPr>
    </w:p>
    <w:p w14:paraId="0AA9333C" w14:textId="77777777" w:rsidR="00821B45" w:rsidRDefault="00821B45" w:rsidP="00821B45">
      <w:pPr>
        <w:spacing w:after="0" w:line="240" w:lineRule="auto"/>
        <w:jc w:val="both"/>
        <w:rPr>
          <w:rFonts w:ascii="Times New Roman" w:hAnsi="Times New Roman" w:cs="Times New Roman"/>
          <w:sz w:val="24"/>
          <w:szCs w:val="24"/>
        </w:rPr>
      </w:pPr>
      <w:r w:rsidRPr="00053CFE">
        <w:rPr>
          <w:rFonts w:ascii="Times New Roman" w:hAnsi="Times New Roman" w:cs="Times New Roman"/>
          <w:sz w:val="24"/>
          <w:szCs w:val="24"/>
        </w:rPr>
        <w:t>Određivanjem novog smjera gospodarstva Europske unije, koje će zahtijevati ​​transformaciju europskog gospodarstva podrazumijevati će aktivnu ulogu svih zemalja članica kroz npr. poticanje razvoja infrastrukturnih projekata, inovacija i itd.. Stoga, u narednim godinama očekuju se ekonomske promjene koje će imati utjecaja i na modele koncesioniranja odnosno projekte javno-privatnog partnerstva.</w:t>
      </w:r>
    </w:p>
    <w:p w14:paraId="181F477C" w14:textId="77777777" w:rsidR="00821B45" w:rsidRDefault="00821B45" w:rsidP="00821B45">
      <w:pPr>
        <w:spacing w:after="0" w:line="240" w:lineRule="auto"/>
        <w:jc w:val="both"/>
        <w:rPr>
          <w:rFonts w:ascii="Times New Roman" w:hAnsi="Times New Roman" w:cs="Times New Roman"/>
          <w:sz w:val="24"/>
          <w:szCs w:val="24"/>
        </w:rPr>
      </w:pPr>
    </w:p>
    <w:p w14:paraId="03062CDA" w14:textId="77777777" w:rsidR="00821B45" w:rsidRDefault="00821B45" w:rsidP="00821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Slijedom svega navedenog</w:t>
      </w:r>
      <w:r w:rsidRPr="00025B97">
        <w:rPr>
          <w:rFonts w:ascii="Times New Roman" w:hAnsi="Times New Roman" w:cs="Times New Roman"/>
          <w:sz w:val="24"/>
          <w:szCs w:val="24"/>
        </w:rPr>
        <w:t xml:space="preserve">, a </w:t>
      </w:r>
      <w:r>
        <w:rPr>
          <w:rFonts w:ascii="Times New Roman" w:hAnsi="Times New Roman" w:cs="Times New Roman"/>
          <w:sz w:val="24"/>
          <w:szCs w:val="24"/>
        </w:rPr>
        <w:t>uzimajući u obzir okolnosti</w:t>
      </w:r>
      <w:r w:rsidR="00874C56">
        <w:rPr>
          <w:rFonts w:ascii="Times New Roman" w:hAnsi="Times New Roman" w:cs="Times New Roman"/>
          <w:sz w:val="24"/>
          <w:szCs w:val="24"/>
        </w:rPr>
        <w:t xml:space="preserve"> i poslovno okružje tijekom 2024</w:t>
      </w:r>
      <w:r>
        <w:rPr>
          <w:rFonts w:ascii="Times New Roman" w:hAnsi="Times New Roman" w:cs="Times New Roman"/>
          <w:sz w:val="24"/>
          <w:szCs w:val="24"/>
        </w:rPr>
        <w:t>. godine</w:t>
      </w:r>
      <w:r w:rsidRPr="00025B97">
        <w:rPr>
          <w:rFonts w:ascii="Times New Roman" w:hAnsi="Times New Roman" w:cs="Times New Roman"/>
          <w:sz w:val="24"/>
          <w:szCs w:val="24"/>
        </w:rPr>
        <w:t xml:space="preserve">, može se </w:t>
      </w:r>
      <w:r>
        <w:rPr>
          <w:rFonts w:ascii="Times New Roman" w:hAnsi="Times New Roman" w:cs="Times New Roman"/>
          <w:sz w:val="24"/>
          <w:szCs w:val="24"/>
        </w:rPr>
        <w:t xml:space="preserve">zaključiti </w:t>
      </w:r>
      <w:r w:rsidRPr="00025B97">
        <w:rPr>
          <w:rFonts w:ascii="Times New Roman" w:hAnsi="Times New Roman" w:cs="Times New Roman"/>
          <w:sz w:val="24"/>
          <w:szCs w:val="24"/>
        </w:rPr>
        <w:t>kako su u području koncesioniranja tijekom 202</w:t>
      </w:r>
      <w:r w:rsidR="00874C56">
        <w:rPr>
          <w:rFonts w:ascii="Times New Roman" w:hAnsi="Times New Roman" w:cs="Times New Roman"/>
          <w:sz w:val="24"/>
          <w:szCs w:val="24"/>
        </w:rPr>
        <w:t>4</w:t>
      </w:r>
      <w:r w:rsidRPr="00025B97">
        <w:rPr>
          <w:rFonts w:ascii="Times New Roman" w:hAnsi="Times New Roman" w:cs="Times New Roman"/>
          <w:sz w:val="24"/>
          <w:szCs w:val="24"/>
        </w:rPr>
        <w:t>. godine</w:t>
      </w:r>
      <w:r w:rsidRPr="00CC141D">
        <w:rPr>
          <w:rFonts w:ascii="Times New Roman" w:hAnsi="Times New Roman" w:cs="Times New Roman"/>
          <w:sz w:val="24"/>
          <w:szCs w:val="24"/>
        </w:rPr>
        <w:t xml:space="preserve"> </w:t>
      </w:r>
      <w:r w:rsidRPr="00025B97">
        <w:rPr>
          <w:rFonts w:ascii="Times New Roman" w:hAnsi="Times New Roman" w:cs="Times New Roman"/>
          <w:sz w:val="24"/>
          <w:szCs w:val="24"/>
        </w:rPr>
        <w:t>ostvareni zadovoljavajući rezultati.</w:t>
      </w:r>
    </w:p>
    <w:p w14:paraId="1EF361A4" w14:textId="77777777" w:rsidR="00821B45" w:rsidRDefault="00821B45" w:rsidP="00821B45">
      <w:pPr>
        <w:spacing w:after="0" w:line="240" w:lineRule="auto"/>
        <w:jc w:val="both"/>
        <w:rPr>
          <w:rFonts w:ascii="Times New Roman" w:hAnsi="Times New Roman" w:cs="Times New Roman"/>
          <w:sz w:val="24"/>
          <w:szCs w:val="24"/>
        </w:rPr>
      </w:pPr>
    </w:p>
    <w:p w14:paraId="79F59E21" w14:textId="77777777" w:rsidR="00821B45" w:rsidRDefault="00821B45" w:rsidP="00821B45">
      <w:pPr>
        <w:spacing w:after="0" w:line="240" w:lineRule="auto"/>
        <w:jc w:val="both"/>
        <w:rPr>
          <w:rFonts w:ascii="Times New Roman" w:hAnsi="Times New Roman" w:cs="Times New Roman"/>
          <w:sz w:val="24"/>
          <w:szCs w:val="24"/>
        </w:rPr>
      </w:pPr>
    </w:p>
    <w:p w14:paraId="5EC048C1" w14:textId="77777777" w:rsidR="00821B45" w:rsidRDefault="00821B45" w:rsidP="00821B45">
      <w:pPr>
        <w:spacing w:after="0" w:line="240" w:lineRule="auto"/>
        <w:jc w:val="both"/>
        <w:rPr>
          <w:rFonts w:ascii="Times New Roman" w:hAnsi="Times New Roman" w:cs="Times New Roman"/>
          <w:sz w:val="24"/>
          <w:szCs w:val="24"/>
        </w:rPr>
      </w:pPr>
    </w:p>
    <w:p w14:paraId="2986E77B" w14:textId="65EB575F" w:rsidR="00D12E75" w:rsidRDefault="00D12E75" w:rsidP="00821B45">
      <w:pPr>
        <w:spacing w:after="0" w:line="240" w:lineRule="auto"/>
        <w:jc w:val="both"/>
        <w:rPr>
          <w:rFonts w:ascii="Times New Roman" w:hAnsi="Times New Roman" w:cs="Times New Roman"/>
          <w:sz w:val="24"/>
          <w:szCs w:val="24"/>
        </w:rPr>
      </w:pPr>
    </w:p>
    <w:p w14:paraId="1083BC71" w14:textId="610D2EAD" w:rsidR="00820DFE" w:rsidRDefault="00820DFE" w:rsidP="00821B45">
      <w:pPr>
        <w:spacing w:after="0" w:line="240" w:lineRule="auto"/>
        <w:jc w:val="both"/>
        <w:rPr>
          <w:rFonts w:ascii="Times New Roman" w:hAnsi="Times New Roman" w:cs="Times New Roman"/>
          <w:sz w:val="24"/>
          <w:szCs w:val="24"/>
        </w:rPr>
      </w:pPr>
    </w:p>
    <w:p w14:paraId="51C48E85" w14:textId="68E8DD31" w:rsidR="00820DFE" w:rsidRDefault="00820DFE" w:rsidP="00821B45">
      <w:pPr>
        <w:spacing w:after="0" w:line="240" w:lineRule="auto"/>
        <w:jc w:val="both"/>
        <w:rPr>
          <w:rFonts w:ascii="Times New Roman" w:hAnsi="Times New Roman" w:cs="Times New Roman"/>
          <w:sz w:val="24"/>
          <w:szCs w:val="24"/>
        </w:rPr>
      </w:pPr>
    </w:p>
    <w:p w14:paraId="487A9B75" w14:textId="15692FE0" w:rsidR="00820DFE" w:rsidRDefault="00820DFE" w:rsidP="00821B45">
      <w:pPr>
        <w:spacing w:after="0" w:line="240" w:lineRule="auto"/>
        <w:jc w:val="both"/>
        <w:rPr>
          <w:rFonts w:ascii="Times New Roman" w:hAnsi="Times New Roman" w:cs="Times New Roman"/>
          <w:sz w:val="24"/>
          <w:szCs w:val="24"/>
        </w:rPr>
      </w:pPr>
    </w:p>
    <w:p w14:paraId="7F5E50DF" w14:textId="28999FD5" w:rsidR="00820DFE" w:rsidRDefault="00820DFE" w:rsidP="00821B45">
      <w:pPr>
        <w:spacing w:after="0" w:line="240" w:lineRule="auto"/>
        <w:jc w:val="both"/>
        <w:rPr>
          <w:rFonts w:ascii="Times New Roman" w:hAnsi="Times New Roman" w:cs="Times New Roman"/>
          <w:sz w:val="24"/>
          <w:szCs w:val="24"/>
        </w:rPr>
      </w:pPr>
    </w:p>
    <w:p w14:paraId="28958333" w14:textId="7A1A5D30" w:rsidR="00820DFE" w:rsidRDefault="00820DFE" w:rsidP="00821B45">
      <w:pPr>
        <w:spacing w:after="0" w:line="240" w:lineRule="auto"/>
        <w:jc w:val="both"/>
        <w:rPr>
          <w:rFonts w:ascii="Times New Roman" w:hAnsi="Times New Roman" w:cs="Times New Roman"/>
          <w:sz w:val="24"/>
          <w:szCs w:val="24"/>
        </w:rPr>
      </w:pPr>
    </w:p>
    <w:p w14:paraId="6075E91B" w14:textId="20B70902" w:rsidR="00820DFE" w:rsidRDefault="00820DFE" w:rsidP="00821B45">
      <w:pPr>
        <w:spacing w:after="0" w:line="240" w:lineRule="auto"/>
        <w:jc w:val="both"/>
        <w:rPr>
          <w:rFonts w:ascii="Times New Roman" w:hAnsi="Times New Roman" w:cs="Times New Roman"/>
          <w:sz w:val="24"/>
          <w:szCs w:val="24"/>
        </w:rPr>
      </w:pPr>
    </w:p>
    <w:p w14:paraId="28E165CC" w14:textId="68158B83" w:rsidR="00820DFE" w:rsidRDefault="00820DFE" w:rsidP="00821B45">
      <w:pPr>
        <w:spacing w:after="0" w:line="240" w:lineRule="auto"/>
        <w:jc w:val="both"/>
        <w:rPr>
          <w:rFonts w:ascii="Times New Roman" w:hAnsi="Times New Roman" w:cs="Times New Roman"/>
          <w:sz w:val="24"/>
          <w:szCs w:val="24"/>
        </w:rPr>
      </w:pPr>
    </w:p>
    <w:p w14:paraId="1D96200C" w14:textId="4730F506" w:rsidR="00820DFE" w:rsidRDefault="00820DFE" w:rsidP="00821B45">
      <w:pPr>
        <w:spacing w:after="0" w:line="240" w:lineRule="auto"/>
        <w:jc w:val="both"/>
        <w:rPr>
          <w:rFonts w:ascii="Times New Roman" w:hAnsi="Times New Roman" w:cs="Times New Roman"/>
          <w:sz w:val="24"/>
          <w:szCs w:val="24"/>
        </w:rPr>
      </w:pPr>
    </w:p>
    <w:p w14:paraId="3C34BBD9" w14:textId="35953A58" w:rsidR="00820DFE" w:rsidRDefault="00820DFE" w:rsidP="00821B45">
      <w:pPr>
        <w:spacing w:after="0" w:line="240" w:lineRule="auto"/>
        <w:jc w:val="both"/>
        <w:rPr>
          <w:rFonts w:ascii="Times New Roman" w:hAnsi="Times New Roman" w:cs="Times New Roman"/>
          <w:sz w:val="24"/>
          <w:szCs w:val="24"/>
        </w:rPr>
      </w:pPr>
    </w:p>
    <w:p w14:paraId="310F78B8" w14:textId="7FDEB115" w:rsidR="00DB585F" w:rsidRDefault="00DB585F" w:rsidP="00821B45">
      <w:pPr>
        <w:spacing w:after="0" w:line="240" w:lineRule="auto"/>
        <w:jc w:val="both"/>
        <w:rPr>
          <w:rFonts w:ascii="Times New Roman" w:hAnsi="Times New Roman" w:cs="Times New Roman"/>
          <w:sz w:val="24"/>
          <w:szCs w:val="24"/>
        </w:rPr>
      </w:pPr>
    </w:p>
    <w:p w14:paraId="71B5C4F7" w14:textId="6AD27745" w:rsidR="001140CC" w:rsidRDefault="001140CC" w:rsidP="00821B45">
      <w:pPr>
        <w:spacing w:after="0" w:line="240" w:lineRule="auto"/>
        <w:jc w:val="both"/>
        <w:rPr>
          <w:rFonts w:ascii="Times New Roman" w:hAnsi="Times New Roman" w:cs="Times New Roman"/>
          <w:sz w:val="24"/>
          <w:szCs w:val="24"/>
        </w:rPr>
      </w:pPr>
    </w:p>
    <w:p w14:paraId="273679EB" w14:textId="75CC47CE" w:rsidR="00F50C05" w:rsidRDefault="00F50C05" w:rsidP="00821B45">
      <w:pPr>
        <w:spacing w:after="0" w:line="240" w:lineRule="auto"/>
        <w:jc w:val="both"/>
        <w:rPr>
          <w:rFonts w:ascii="Times New Roman" w:hAnsi="Times New Roman" w:cs="Times New Roman"/>
          <w:sz w:val="24"/>
          <w:szCs w:val="24"/>
        </w:rPr>
      </w:pPr>
    </w:p>
    <w:p w14:paraId="38EB94FC" w14:textId="3B163049" w:rsidR="00F50C05" w:rsidRDefault="00F50C05" w:rsidP="00821B45">
      <w:pPr>
        <w:spacing w:after="0" w:line="240" w:lineRule="auto"/>
        <w:jc w:val="both"/>
        <w:rPr>
          <w:rFonts w:ascii="Times New Roman" w:hAnsi="Times New Roman" w:cs="Times New Roman"/>
          <w:sz w:val="24"/>
          <w:szCs w:val="24"/>
        </w:rPr>
      </w:pPr>
    </w:p>
    <w:p w14:paraId="5D47241A" w14:textId="6BA10136" w:rsidR="00053CFE" w:rsidRDefault="00053CFE" w:rsidP="00821B45">
      <w:pPr>
        <w:spacing w:after="0" w:line="240" w:lineRule="auto"/>
        <w:jc w:val="both"/>
        <w:rPr>
          <w:rFonts w:ascii="Times New Roman" w:hAnsi="Times New Roman" w:cs="Times New Roman"/>
          <w:sz w:val="24"/>
          <w:szCs w:val="24"/>
        </w:rPr>
      </w:pPr>
    </w:p>
    <w:p w14:paraId="1AB861CA" w14:textId="03A5BE53" w:rsidR="00053CFE" w:rsidRDefault="00053CFE" w:rsidP="00821B45">
      <w:pPr>
        <w:spacing w:after="0" w:line="240" w:lineRule="auto"/>
        <w:jc w:val="both"/>
        <w:rPr>
          <w:rFonts w:ascii="Times New Roman" w:hAnsi="Times New Roman" w:cs="Times New Roman"/>
          <w:sz w:val="24"/>
          <w:szCs w:val="24"/>
        </w:rPr>
      </w:pPr>
    </w:p>
    <w:p w14:paraId="088318C6" w14:textId="73F05443" w:rsidR="00053CFE" w:rsidRDefault="00053CFE" w:rsidP="00821B45">
      <w:pPr>
        <w:spacing w:after="0" w:line="240" w:lineRule="auto"/>
        <w:jc w:val="both"/>
        <w:rPr>
          <w:rFonts w:ascii="Times New Roman" w:hAnsi="Times New Roman" w:cs="Times New Roman"/>
          <w:sz w:val="24"/>
          <w:szCs w:val="24"/>
        </w:rPr>
      </w:pPr>
    </w:p>
    <w:p w14:paraId="65DD8FD0" w14:textId="16C506AC" w:rsidR="00053CFE" w:rsidRDefault="00053CFE" w:rsidP="00821B45">
      <w:pPr>
        <w:spacing w:after="0" w:line="240" w:lineRule="auto"/>
        <w:jc w:val="both"/>
        <w:rPr>
          <w:rFonts w:ascii="Times New Roman" w:hAnsi="Times New Roman" w:cs="Times New Roman"/>
          <w:sz w:val="24"/>
          <w:szCs w:val="24"/>
        </w:rPr>
      </w:pPr>
    </w:p>
    <w:p w14:paraId="1F9DA1BE" w14:textId="5232D1DB" w:rsidR="00053CFE" w:rsidRDefault="00053CFE" w:rsidP="00821B45">
      <w:pPr>
        <w:spacing w:after="0" w:line="240" w:lineRule="auto"/>
        <w:jc w:val="both"/>
        <w:rPr>
          <w:rFonts w:ascii="Times New Roman" w:hAnsi="Times New Roman" w:cs="Times New Roman"/>
          <w:sz w:val="24"/>
          <w:szCs w:val="24"/>
        </w:rPr>
      </w:pPr>
    </w:p>
    <w:p w14:paraId="02A9A1FE" w14:textId="5B15370F" w:rsidR="00053CFE" w:rsidRDefault="00053CFE" w:rsidP="00821B45">
      <w:pPr>
        <w:spacing w:after="0" w:line="240" w:lineRule="auto"/>
        <w:jc w:val="both"/>
        <w:rPr>
          <w:rFonts w:ascii="Times New Roman" w:hAnsi="Times New Roman" w:cs="Times New Roman"/>
          <w:sz w:val="24"/>
          <w:szCs w:val="24"/>
        </w:rPr>
      </w:pPr>
    </w:p>
    <w:p w14:paraId="57EE11D1" w14:textId="3B32FAF9" w:rsidR="00053CFE" w:rsidRDefault="00053CFE" w:rsidP="00821B45">
      <w:pPr>
        <w:spacing w:after="0" w:line="240" w:lineRule="auto"/>
        <w:jc w:val="both"/>
        <w:rPr>
          <w:rFonts w:ascii="Times New Roman" w:hAnsi="Times New Roman" w:cs="Times New Roman"/>
          <w:sz w:val="24"/>
          <w:szCs w:val="24"/>
        </w:rPr>
      </w:pPr>
    </w:p>
    <w:p w14:paraId="2DD2F21B" w14:textId="4B870FDB" w:rsidR="00053CFE" w:rsidRDefault="00053CFE" w:rsidP="00821B45">
      <w:pPr>
        <w:spacing w:after="0" w:line="240" w:lineRule="auto"/>
        <w:jc w:val="both"/>
        <w:rPr>
          <w:rFonts w:ascii="Times New Roman" w:hAnsi="Times New Roman" w:cs="Times New Roman"/>
          <w:sz w:val="24"/>
          <w:szCs w:val="24"/>
        </w:rPr>
      </w:pPr>
    </w:p>
    <w:p w14:paraId="17782E5C" w14:textId="3DB40DD5" w:rsidR="00053CFE" w:rsidRDefault="00053CFE" w:rsidP="00821B45">
      <w:pPr>
        <w:spacing w:after="0" w:line="240" w:lineRule="auto"/>
        <w:jc w:val="both"/>
        <w:rPr>
          <w:rFonts w:ascii="Times New Roman" w:hAnsi="Times New Roman" w:cs="Times New Roman"/>
          <w:sz w:val="24"/>
          <w:szCs w:val="24"/>
        </w:rPr>
      </w:pPr>
    </w:p>
    <w:p w14:paraId="3BBFD877" w14:textId="773CD3A2" w:rsidR="00821B45" w:rsidRPr="00025B97" w:rsidRDefault="00821B45" w:rsidP="00821B45">
      <w:pPr>
        <w:spacing w:after="0" w:line="240" w:lineRule="auto"/>
        <w:jc w:val="both"/>
        <w:rPr>
          <w:rFonts w:ascii="Times New Roman" w:hAnsi="Times New Roman" w:cs="Times New Roman"/>
          <w:sz w:val="24"/>
          <w:szCs w:val="24"/>
        </w:rPr>
      </w:pPr>
    </w:p>
    <w:p w14:paraId="49E032A5" w14:textId="77777777" w:rsidR="00821B45" w:rsidRDefault="003547FA" w:rsidP="00821B45">
      <w:pPr>
        <w:spacing w:after="0" w:line="240" w:lineRule="auto"/>
        <w:jc w:val="both"/>
        <w:rPr>
          <w:rStyle w:val="Hyperlink"/>
          <w:rFonts w:ascii="Times New Roman" w:hAnsi="Times New Roman" w:cs="Times New Roman"/>
          <w:sz w:val="24"/>
          <w:szCs w:val="24"/>
        </w:rPr>
      </w:pPr>
      <w:hyperlink r:id="rId34" w:history="1">
        <w:r w:rsidR="00821B45" w:rsidRPr="00025B97">
          <w:rPr>
            <w:rStyle w:val="Hyperlink"/>
            <w:rFonts w:ascii="Times New Roman" w:hAnsi="Times New Roman" w:cs="Times New Roman"/>
            <w:sz w:val="24"/>
            <w:szCs w:val="24"/>
          </w:rPr>
          <w:t>POPIS SLIKA I TABLICA:</w:t>
        </w:r>
      </w:hyperlink>
    </w:p>
    <w:p w14:paraId="3903CB31" w14:textId="77777777" w:rsidR="00821B45" w:rsidRDefault="00821B45" w:rsidP="00821B45">
      <w:pPr>
        <w:spacing w:after="0" w:line="240" w:lineRule="auto"/>
        <w:jc w:val="both"/>
        <w:rPr>
          <w:rStyle w:val="Hyperlink"/>
          <w:rFonts w:ascii="Times New Roman" w:hAnsi="Times New Roman" w:cs="Times New Roman"/>
          <w:sz w:val="24"/>
          <w:szCs w:val="24"/>
        </w:rPr>
      </w:pPr>
    </w:p>
    <w:p w14:paraId="6196FC2D" w14:textId="77777777" w:rsidR="00821B45" w:rsidRPr="002A709C" w:rsidRDefault="00821B45" w:rsidP="00821B45">
      <w:pPr>
        <w:spacing w:after="0" w:line="240" w:lineRule="auto"/>
        <w:jc w:val="both"/>
        <w:rPr>
          <w:rFonts w:ascii="Times New Roman" w:hAnsi="Times New Roman" w:cs="Times New Roman"/>
          <w:sz w:val="24"/>
          <w:szCs w:val="24"/>
        </w:rPr>
      </w:pPr>
    </w:p>
    <w:p w14:paraId="55B95258" w14:textId="546D36C1" w:rsidR="002A709C" w:rsidRPr="002A709C" w:rsidRDefault="00821B45">
      <w:pPr>
        <w:pStyle w:val="TableofFigures"/>
        <w:tabs>
          <w:tab w:val="right" w:leader="dot" w:pos="9060"/>
        </w:tabs>
        <w:rPr>
          <w:rFonts w:ascii="Times New Roman" w:eastAsiaTheme="minorEastAsia" w:hAnsi="Times New Roman" w:cs="Times New Roman"/>
          <w:noProof/>
          <w:lang w:eastAsia="hr-HR"/>
        </w:rPr>
      </w:pPr>
      <w:r w:rsidRPr="002A709C">
        <w:rPr>
          <w:rFonts w:ascii="Times New Roman" w:hAnsi="Times New Roman" w:cs="Times New Roman"/>
          <w:sz w:val="24"/>
          <w:szCs w:val="24"/>
        </w:rPr>
        <w:fldChar w:fldCharType="begin"/>
      </w:r>
      <w:r w:rsidRPr="002A709C">
        <w:rPr>
          <w:rFonts w:ascii="Times New Roman" w:hAnsi="Times New Roman" w:cs="Times New Roman"/>
          <w:sz w:val="24"/>
          <w:szCs w:val="24"/>
        </w:rPr>
        <w:instrText xml:space="preserve"> TOC \h \z \c "Slika" </w:instrText>
      </w:r>
      <w:r w:rsidRPr="002A709C">
        <w:rPr>
          <w:rFonts w:ascii="Times New Roman" w:hAnsi="Times New Roman" w:cs="Times New Roman"/>
          <w:sz w:val="24"/>
          <w:szCs w:val="24"/>
        </w:rPr>
        <w:fldChar w:fldCharType="separate"/>
      </w:r>
      <w:hyperlink w:anchor="_Toc214282403" w:history="1">
        <w:r w:rsidR="002A709C" w:rsidRPr="002A709C">
          <w:rPr>
            <w:rStyle w:val="Hyperlink"/>
            <w:rFonts w:ascii="Times New Roman" w:hAnsi="Times New Roman" w:cs="Times New Roman"/>
            <w:b/>
            <w:noProof/>
          </w:rPr>
          <w:t>Slika 1.</w:t>
        </w:r>
        <w:r w:rsidR="002A709C" w:rsidRPr="002A709C">
          <w:rPr>
            <w:rStyle w:val="Hyperlink"/>
            <w:rFonts w:ascii="Times New Roman" w:hAnsi="Times New Roman" w:cs="Times New Roman"/>
            <w:noProof/>
          </w:rPr>
          <w:t xml:space="preserve"> Prikaz broja aktivnih ugovora o koncesiji po godinama</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_Toc214282403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10</w:t>
        </w:r>
        <w:r w:rsidR="002A709C" w:rsidRPr="002A709C">
          <w:rPr>
            <w:rFonts w:ascii="Times New Roman" w:hAnsi="Times New Roman" w:cs="Times New Roman"/>
            <w:noProof/>
            <w:webHidden/>
          </w:rPr>
          <w:fldChar w:fldCharType="end"/>
        </w:r>
      </w:hyperlink>
    </w:p>
    <w:p w14:paraId="4198E484" w14:textId="639ABDE5"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04" w:history="1">
        <w:r w:rsidR="002A709C" w:rsidRPr="002A709C">
          <w:rPr>
            <w:rStyle w:val="Hyperlink"/>
            <w:rFonts w:ascii="Times New Roman" w:hAnsi="Times New Roman" w:cs="Times New Roman"/>
            <w:b/>
            <w:noProof/>
          </w:rPr>
          <w:t>Slika 2</w:t>
        </w:r>
        <w:r w:rsidR="002A709C" w:rsidRPr="002A709C">
          <w:rPr>
            <w:rStyle w:val="Hyperlink"/>
            <w:rFonts w:ascii="Times New Roman" w:hAnsi="Times New Roman" w:cs="Times New Roman"/>
            <w:noProof/>
          </w:rPr>
          <w:t>. Usporedba ukupnih prihoda u 2023. i 2024. godini (u milijunima eura)</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_Toc214282404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17</w:t>
        </w:r>
        <w:r w:rsidR="002A709C" w:rsidRPr="002A709C">
          <w:rPr>
            <w:rFonts w:ascii="Times New Roman" w:hAnsi="Times New Roman" w:cs="Times New Roman"/>
            <w:noProof/>
            <w:webHidden/>
          </w:rPr>
          <w:fldChar w:fldCharType="end"/>
        </w:r>
      </w:hyperlink>
    </w:p>
    <w:p w14:paraId="21838109" w14:textId="71DBFA17"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05" w:history="1">
        <w:r w:rsidR="002A709C" w:rsidRPr="002A709C">
          <w:rPr>
            <w:rStyle w:val="Hyperlink"/>
            <w:rFonts w:ascii="Times New Roman" w:hAnsi="Times New Roman" w:cs="Times New Roman"/>
            <w:b/>
            <w:noProof/>
          </w:rPr>
          <w:t>Slika 3.</w:t>
        </w:r>
        <w:r w:rsidR="002A709C" w:rsidRPr="002A709C">
          <w:rPr>
            <w:rStyle w:val="Hyperlink"/>
            <w:rFonts w:ascii="Times New Roman" w:hAnsi="Times New Roman" w:cs="Times New Roman"/>
            <w:noProof/>
          </w:rPr>
          <w:t xml:space="preserve"> Prikaz udjela vrste prihoda u ukupnim prihodima od koncesija u 2024. godini</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_Toc214282405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18</w:t>
        </w:r>
        <w:r w:rsidR="002A709C" w:rsidRPr="002A709C">
          <w:rPr>
            <w:rFonts w:ascii="Times New Roman" w:hAnsi="Times New Roman" w:cs="Times New Roman"/>
            <w:noProof/>
            <w:webHidden/>
          </w:rPr>
          <w:fldChar w:fldCharType="end"/>
        </w:r>
      </w:hyperlink>
    </w:p>
    <w:p w14:paraId="4CF9EB05" w14:textId="3411B68B"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06" w:history="1">
        <w:r w:rsidR="002A709C" w:rsidRPr="002A709C">
          <w:rPr>
            <w:rStyle w:val="Hyperlink"/>
            <w:rFonts w:ascii="Times New Roman" w:hAnsi="Times New Roman" w:cs="Times New Roman"/>
            <w:b/>
            <w:noProof/>
          </w:rPr>
          <w:t>Slika 4.</w:t>
        </w:r>
        <w:r w:rsidR="002A709C" w:rsidRPr="002A709C">
          <w:rPr>
            <w:rStyle w:val="Hyperlink"/>
            <w:rFonts w:ascii="Times New Roman" w:hAnsi="Times New Roman" w:cs="Times New Roman"/>
            <w:noProof/>
          </w:rPr>
          <w:t xml:space="preserve"> Prikaz izravnih prihoda državnog proračuna kroz godine (u milijunima eurima)</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_Toc214282406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19</w:t>
        </w:r>
        <w:r w:rsidR="002A709C" w:rsidRPr="002A709C">
          <w:rPr>
            <w:rFonts w:ascii="Times New Roman" w:hAnsi="Times New Roman" w:cs="Times New Roman"/>
            <w:noProof/>
            <w:webHidden/>
          </w:rPr>
          <w:fldChar w:fldCharType="end"/>
        </w:r>
      </w:hyperlink>
    </w:p>
    <w:p w14:paraId="2AB9F3DD" w14:textId="32C0CFD3"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07" w:history="1">
        <w:r w:rsidR="002A709C" w:rsidRPr="002A709C">
          <w:rPr>
            <w:rStyle w:val="Hyperlink"/>
            <w:rFonts w:ascii="Times New Roman" w:hAnsi="Times New Roman" w:cs="Times New Roman"/>
            <w:b/>
            <w:noProof/>
          </w:rPr>
          <w:t>Slika 5.</w:t>
        </w:r>
        <w:r w:rsidR="002A709C" w:rsidRPr="002A709C">
          <w:rPr>
            <w:rStyle w:val="Hyperlink"/>
            <w:rFonts w:ascii="Times New Roman" w:hAnsi="Times New Roman" w:cs="Times New Roman"/>
            <w:noProof/>
          </w:rPr>
          <w:t xml:space="preserve"> Prihodi županijskih i općinskih/gradskih proračuna u zajedničkim prihodima državnog, županijskih i općinskih/gradskih proračuna u 2023. i 2024. godini</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_Toc214282407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22</w:t>
        </w:r>
        <w:r w:rsidR="002A709C" w:rsidRPr="002A709C">
          <w:rPr>
            <w:rFonts w:ascii="Times New Roman" w:hAnsi="Times New Roman" w:cs="Times New Roman"/>
            <w:noProof/>
            <w:webHidden/>
          </w:rPr>
          <w:fldChar w:fldCharType="end"/>
        </w:r>
      </w:hyperlink>
    </w:p>
    <w:p w14:paraId="3ACD1EFB" w14:textId="355B88D2"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08" w:history="1">
        <w:r w:rsidR="002A709C" w:rsidRPr="002A709C">
          <w:rPr>
            <w:rStyle w:val="Hyperlink"/>
            <w:rFonts w:ascii="Times New Roman" w:hAnsi="Times New Roman" w:cs="Times New Roman"/>
            <w:b/>
            <w:noProof/>
          </w:rPr>
          <w:t>Slika 6.</w:t>
        </w:r>
        <w:r w:rsidR="002A709C" w:rsidRPr="002A709C">
          <w:rPr>
            <w:rStyle w:val="Hyperlink"/>
            <w:rFonts w:ascii="Times New Roman" w:hAnsi="Times New Roman" w:cs="Times New Roman"/>
            <w:noProof/>
          </w:rPr>
          <w:t xml:space="preserve"> Obavijesti o namjeri davanja koncesija po godinama i prema vrsti koncesije</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_Toc214282408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26</w:t>
        </w:r>
        <w:r w:rsidR="002A709C" w:rsidRPr="002A709C">
          <w:rPr>
            <w:rFonts w:ascii="Times New Roman" w:hAnsi="Times New Roman" w:cs="Times New Roman"/>
            <w:noProof/>
            <w:webHidden/>
          </w:rPr>
          <w:fldChar w:fldCharType="end"/>
        </w:r>
      </w:hyperlink>
    </w:p>
    <w:p w14:paraId="6A2A57C6" w14:textId="7C27D1FB"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09" w:history="1">
        <w:r w:rsidR="002A709C" w:rsidRPr="002A709C">
          <w:rPr>
            <w:rStyle w:val="Hyperlink"/>
            <w:rFonts w:ascii="Times New Roman" w:hAnsi="Times New Roman" w:cs="Times New Roman"/>
            <w:b/>
            <w:noProof/>
          </w:rPr>
          <w:t>Slika 7.</w:t>
        </w:r>
        <w:r w:rsidR="002A709C" w:rsidRPr="002A709C">
          <w:rPr>
            <w:rStyle w:val="Hyperlink"/>
            <w:rFonts w:ascii="Times New Roman" w:hAnsi="Times New Roman" w:cs="Times New Roman"/>
            <w:noProof/>
          </w:rPr>
          <w:t xml:space="preserve"> Prikaz broja planiranih i sklopljenih ugovora o koncesiji po godinama</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_Toc214282409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29</w:t>
        </w:r>
        <w:r w:rsidR="002A709C" w:rsidRPr="002A709C">
          <w:rPr>
            <w:rFonts w:ascii="Times New Roman" w:hAnsi="Times New Roman" w:cs="Times New Roman"/>
            <w:noProof/>
            <w:webHidden/>
          </w:rPr>
          <w:fldChar w:fldCharType="end"/>
        </w:r>
      </w:hyperlink>
    </w:p>
    <w:p w14:paraId="757649E7" w14:textId="4C9109FD" w:rsidR="002A709C" w:rsidRPr="002A709C" w:rsidRDefault="003547FA">
      <w:pPr>
        <w:pStyle w:val="TableofFigures"/>
        <w:tabs>
          <w:tab w:val="right" w:leader="dot" w:pos="9060"/>
        </w:tabs>
        <w:rPr>
          <w:rFonts w:ascii="Times New Roman" w:eastAsiaTheme="minorEastAsia" w:hAnsi="Times New Roman" w:cs="Times New Roman"/>
          <w:noProof/>
          <w:lang w:eastAsia="hr-HR"/>
        </w:rPr>
      </w:pPr>
      <w:hyperlink w:anchor="_Toc214282410" w:history="1">
        <w:r w:rsidR="002A709C" w:rsidRPr="002A709C">
          <w:rPr>
            <w:rStyle w:val="Hyperlink"/>
            <w:rFonts w:ascii="Times New Roman" w:hAnsi="Times New Roman" w:cs="Times New Roman"/>
            <w:b/>
            <w:noProof/>
          </w:rPr>
          <w:t>Slika 8</w:t>
        </w:r>
        <w:r w:rsidR="002A709C" w:rsidRPr="002A709C">
          <w:rPr>
            <w:rStyle w:val="Hyperlink"/>
            <w:rFonts w:ascii="Times New Roman" w:hAnsi="Times New Roman" w:cs="Times New Roman"/>
            <w:noProof/>
          </w:rPr>
          <w:t>. Prikaz iznosa dugovanja i broja aktivnih ugovora po godinama</w:t>
        </w:r>
        <w:r w:rsidR="002A709C" w:rsidRPr="002A709C">
          <w:rPr>
            <w:rFonts w:ascii="Times New Roman" w:hAnsi="Times New Roman" w:cs="Times New Roman"/>
            <w:noProof/>
            <w:webHidden/>
          </w:rPr>
          <w:tab/>
        </w:r>
        <w:r w:rsidR="002A709C" w:rsidRPr="002A709C">
          <w:rPr>
            <w:rFonts w:ascii="Times New Roman" w:hAnsi="Times New Roman" w:cs="Times New Roman"/>
            <w:noProof/>
            <w:webHidden/>
          </w:rPr>
          <w:fldChar w:fldCharType="begin"/>
        </w:r>
        <w:r w:rsidR="002A709C" w:rsidRPr="002A709C">
          <w:rPr>
            <w:rFonts w:ascii="Times New Roman" w:hAnsi="Times New Roman" w:cs="Times New Roman"/>
            <w:noProof/>
            <w:webHidden/>
          </w:rPr>
          <w:instrText xml:space="preserve"> PAGEREF _Toc214282410 \h </w:instrText>
        </w:r>
        <w:r w:rsidR="002A709C" w:rsidRPr="002A709C">
          <w:rPr>
            <w:rFonts w:ascii="Times New Roman" w:hAnsi="Times New Roman" w:cs="Times New Roman"/>
            <w:noProof/>
            <w:webHidden/>
          </w:rPr>
        </w:r>
        <w:r w:rsidR="002A709C" w:rsidRPr="002A709C">
          <w:rPr>
            <w:rFonts w:ascii="Times New Roman" w:hAnsi="Times New Roman" w:cs="Times New Roman"/>
            <w:noProof/>
            <w:webHidden/>
          </w:rPr>
          <w:fldChar w:fldCharType="separate"/>
        </w:r>
        <w:r w:rsidR="00286A2E">
          <w:rPr>
            <w:rFonts w:ascii="Times New Roman" w:hAnsi="Times New Roman" w:cs="Times New Roman"/>
            <w:noProof/>
            <w:webHidden/>
          </w:rPr>
          <w:t>37</w:t>
        </w:r>
        <w:r w:rsidR="002A709C" w:rsidRPr="002A709C">
          <w:rPr>
            <w:rFonts w:ascii="Times New Roman" w:hAnsi="Times New Roman" w:cs="Times New Roman"/>
            <w:noProof/>
            <w:webHidden/>
          </w:rPr>
          <w:fldChar w:fldCharType="end"/>
        </w:r>
      </w:hyperlink>
    </w:p>
    <w:p w14:paraId="1F733908" w14:textId="61DC2661" w:rsidR="00821B45" w:rsidRPr="000F453B" w:rsidRDefault="00821B45" w:rsidP="00821B45">
      <w:pPr>
        <w:spacing w:after="60" w:line="240" w:lineRule="auto"/>
        <w:jc w:val="both"/>
        <w:rPr>
          <w:rFonts w:ascii="Times New Roman" w:hAnsi="Times New Roman" w:cs="Times New Roman"/>
          <w:sz w:val="24"/>
          <w:szCs w:val="24"/>
        </w:rPr>
      </w:pPr>
      <w:r w:rsidRPr="002A709C">
        <w:rPr>
          <w:rFonts w:ascii="Times New Roman" w:hAnsi="Times New Roman" w:cs="Times New Roman"/>
          <w:sz w:val="24"/>
          <w:szCs w:val="24"/>
        </w:rPr>
        <w:fldChar w:fldCharType="end"/>
      </w:r>
    </w:p>
    <w:p w14:paraId="03AC1BFC" w14:textId="6EA418D3" w:rsidR="003F1B05" w:rsidRPr="000F453B" w:rsidRDefault="00821B45">
      <w:pPr>
        <w:pStyle w:val="TableofFigures"/>
        <w:tabs>
          <w:tab w:val="right" w:leader="dot" w:pos="9060"/>
        </w:tabs>
        <w:rPr>
          <w:rFonts w:ascii="Times New Roman" w:eastAsiaTheme="minorEastAsia" w:hAnsi="Times New Roman" w:cs="Times New Roman"/>
          <w:noProof/>
          <w:lang w:eastAsia="hr-HR"/>
        </w:rPr>
      </w:pPr>
      <w:r w:rsidRPr="000F453B">
        <w:rPr>
          <w:rFonts w:ascii="Times New Roman" w:hAnsi="Times New Roman" w:cs="Times New Roman"/>
          <w:sz w:val="24"/>
          <w:szCs w:val="24"/>
        </w:rPr>
        <w:fldChar w:fldCharType="begin"/>
      </w:r>
      <w:r w:rsidRPr="000F453B">
        <w:rPr>
          <w:rFonts w:ascii="Times New Roman" w:hAnsi="Times New Roman" w:cs="Times New Roman"/>
          <w:sz w:val="24"/>
          <w:szCs w:val="24"/>
        </w:rPr>
        <w:instrText xml:space="preserve"> TOC \h \z \c "Tablica" </w:instrText>
      </w:r>
      <w:r w:rsidRPr="000F453B">
        <w:rPr>
          <w:rFonts w:ascii="Times New Roman" w:hAnsi="Times New Roman" w:cs="Times New Roman"/>
          <w:sz w:val="24"/>
          <w:szCs w:val="24"/>
        </w:rPr>
        <w:fldChar w:fldCharType="separate"/>
      </w:r>
      <w:hyperlink w:anchor="_Toc214282464" w:history="1">
        <w:r w:rsidR="003F1B05" w:rsidRPr="000F453B">
          <w:rPr>
            <w:rStyle w:val="Hyperlink"/>
            <w:rFonts w:ascii="Times New Roman" w:hAnsi="Times New Roman" w:cs="Times New Roman"/>
            <w:b/>
            <w:noProof/>
          </w:rPr>
          <w:t>Tablica 1.</w:t>
        </w:r>
        <w:r w:rsidR="003F1B05" w:rsidRPr="000F453B">
          <w:rPr>
            <w:rStyle w:val="Hyperlink"/>
            <w:rFonts w:ascii="Times New Roman" w:hAnsi="Times New Roman" w:cs="Times New Roman"/>
            <w:noProof/>
          </w:rPr>
          <w:t xml:space="preserve"> Prikaz broja aktivnih ugovora u Registru koncesija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_Toc214282464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8</w:t>
        </w:r>
        <w:r w:rsidR="003F1B05" w:rsidRPr="000F453B">
          <w:rPr>
            <w:rFonts w:ascii="Times New Roman" w:hAnsi="Times New Roman" w:cs="Times New Roman"/>
            <w:noProof/>
            <w:webHidden/>
          </w:rPr>
          <w:fldChar w:fldCharType="end"/>
        </w:r>
      </w:hyperlink>
    </w:p>
    <w:p w14:paraId="7CBA3456" w14:textId="039741A4"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65" w:history="1">
        <w:r w:rsidR="003F1B05" w:rsidRPr="000F453B">
          <w:rPr>
            <w:rStyle w:val="Hyperlink"/>
            <w:rFonts w:ascii="Times New Roman" w:hAnsi="Times New Roman" w:cs="Times New Roman"/>
            <w:b/>
            <w:iCs/>
            <w:noProof/>
          </w:rPr>
          <w:t>Tablica 2.</w:t>
        </w:r>
        <w:r w:rsidR="003F1B05" w:rsidRPr="000F453B">
          <w:rPr>
            <w:rStyle w:val="Hyperlink"/>
            <w:rFonts w:ascii="Times New Roman" w:hAnsi="Times New Roman" w:cs="Times New Roman"/>
            <w:iCs/>
            <w:noProof/>
          </w:rPr>
          <w:t xml:space="preserve"> Prikaz broja aktivnih ugovora o koncesiji po godinama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_Toc214282465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9</w:t>
        </w:r>
        <w:r w:rsidR="003F1B05" w:rsidRPr="000F453B">
          <w:rPr>
            <w:rFonts w:ascii="Times New Roman" w:hAnsi="Times New Roman" w:cs="Times New Roman"/>
            <w:noProof/>
            <w:webHidden/>
          </w:rPr>
          <w:fldChar w:fldCharType="end"/>
        </w:r>
      </w:hyperlink>
    </w:p>
    <w:p w14:paraId="0E76C460" w14:textId="7C081D13"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66" w:history="1">
        <w:r w:rsidR="003F1B05" w:rsidRPr="000F453B">
          <w:rPr>
            <w:rStyle w:val="Hyperlink"/>
            <w:rFonts w:ascii="Times New Roman" w:hAnsi="Times New Roman" w:cs="Times New Roman"/>
            <w:b/>
            <w:noProof/>
          </w:rPr>
          <w:t>Tablica 3.</w:t>
        </w:r>
        <w:r w:rsidR="003F1B05" w:rsidRPr="000F453B">
          <w:rPr>
            <w:rStyle w:val="Hyperlink"/>
            <w:rFonts w:ascii="Times New Roman" w:hAnsi="Times New Roman" w:cs="Times New Roman"/>
            <w:noProof/>
          </w:rPr>
          <w:t xml:space="preserve"> Prikaz iznosa ukupnih prihoda od naknade za koncesiju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_Toc214282466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14</w:t>
        </w:r>
        <w:r w:rsidR="003F1B05" w:rsidRPr="000F453B">
          <w:rPr>
            <w:rFonts w:ascii="Times New Roman" w:hAnsi="Times New Roman" w:cs="Times New Roman"/>
            <w:noProof/>
            <w:webHidden/>
          </w:rPr>
          <w:fldChar w:fldCharType="end"/>
        </w:r>
      </w:hyperlink>
    </w:p>
    <w:p w14:paraId="7D585789" w14:textId="4A77B2A9"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67" w:history="1">
        <w:r w:rsidR="003F1B05" w:rsidRPr="000F453B">
          <w:rPr>
            <w:rStyle w:val="Hyperlink"/>
            <w:rFonts w:ascii="Times New Roman" w:hAnsi="Times New Roman" w:cs="Times New Roman"/>
            <w:b/>
            <w:noProof/>
          </w:rPr>
          <w:t>Tablica 4</w:t>
        </w:r>
        <w:r w:rsidR="003F1B05" w:rsidRPr="000F453B">
          <w:rPr>
            <w:rStyle w:val="Hyperlink"/>
            <w:rFonts w:ascii="Times New Roman" w:hAnsi="Times New Roman" w:cs="Times New Roman"/>
            <w:noProof/>
          </w:rPr>
          <w:t>. Prikaz ukupnih prihoda od naknade za koncesiju po vrstama koncesije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_Toc214282467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15</w:t>
        </w:r>
        <w:r w:rsidR="003F1B05" w:rsidRPr="000F453B">
          <w:rPr>
            <w:rFonts w:ascii="Times New Roman" w:hAnsi="Times New Roman" w:cs="Times New Roman"/>
            <w:noProof/>
            <w:webHidden/>
          </w:rPr>
          <w:fldChar w:fldCharType="end"/>
        </w:r>
      </w:hyperlink>
    </w:p>
    <w:p w14:paraId="4123199B" w14:textId="45E49788"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68" w:history="1">
        <w:r w:rsidR="003F1B05" w:rsidRPr="000F453B">
          <w:rPr>
            <w:rStyle w:val="Hyperlink"/>
            <w:rFonts w:ascii="Times New Roman" w:hAnsi="Times New Roman" w:cs="Times New Roman"/>
            <w:b/>
            <w:noProof/>
          </w:rPr>
          <w:t>Tablica 5.</w:t>
        </w:r>
        <w:r w:rsidR="003F1B05" w:rsidRPr="000F453B">
          <w:rPr>
            <w:rStyle w:val="Hyperlink"/>
            <w:rFonts w:ascii="Times New Roman" w:hAnsi="Times New Roman" w:cs="Times New Roman"/>
            <w:noProof/>
          </w:rPr>
          <w:t xml:space="preserve"> Prikaz prihoda Državnog proračuna (izravni i s osnova zajedničkih prihoda) od naknade za koncesiju po vrstama koncesije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_Toc214282468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19</w:t>
        </w:r>
        <w:r w:rsidR="003F1B05" w:rsidRPr="000F453B">
          <w:rPr>
            <w:rFonts w:ascii="Times New Roman" w:hAnsi="Times New Roman" w:cs="Times New Roman"/>
            <w:noProof/>
            <w:webHidden/>
          </w:rPr>
          <w:fldChar w:fldCharType="end"/>
        </w:r>
      </w:hyperlink>
    </w:p>
    <w:p w14:paraId="7A9A2C71" w14:textId="30F48B2A"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69" w:history="1">
        <w:r w:rsidR="003F1B05" w:rsidRPr="000F453B">
          <w:rPr>
            <w:rStyle w:val="Hyperlink"/>
            <w:rFonts w:ascii="Times New Roman" w:hAnsi="Times New Roman" w:cs="Times New Roman"/>
            <w:b/>
            <w:noProof/>
          </w:rPr>
          <w:t>Tablica 6.</w:t>
        </w:r>
        <w:r w:rsidR="003F1B05" w:rsidRPr="000F453B">
          <w:rPr>
            <w:rStyle w:val="Hyperlink"/>
            <w:rFonts w:ascii="Times New Roman" w:hAnsi="Times New Roman" w:cs="Times New Roman"/>
            <w:noProof/>
          </w:rPr>
          <w:t xml:space="preserve"> Prikaz prihoda jedinica lokalne i područne (regionalne) samouprave od naknade za koncesiju s osnova zajedničkih prihoda po vrstama koncesije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_Toc214282469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22</w:t>
        </w:r>
        <w:r w:rsidR="003F1B05" w:rsidRPr="000F453B">
          <w:rPr>
            <w:rFonts w:ascii="Times New Roman" w:hAnsi="Times New Roman" w:cs="Times New Roman"/>
            <w:noProof/>
            <w:webHidden/>
          </w:rPr>
          <w:fldChar w:fldCharType="end"/>
        </w:r>
      </w:hyperlink>
    </w:p>
    <w:p w14:paraId="07A7E2CA" w14:textId="76F83233"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0" w:history="1">
        <w:r w:rsidR="003F1B05" w:rsidRPr="000F453B">
          <w:rPr>
            <w:rStyle w:val="Hyperlink"/>
            <w:rFonts w:ascii="Times New Roman" w:hAnsi="Times New Roman" w:cs="Times New Roman"/>
            <w:b/>
            <w:noProof/>
          </w:rPr>
          <w:t xml:space="preserve">Tablica 7. </w:t>
        </w:r>
        <w:r w:rsidR="003F1B05" w:rsidRPr="000F453B">
          <w:rPr>
            <w:rStyle w:val="Hyperlink"/>
            <w:rFonts w:ascii="Times New Roman" w:hAnsi="Times New Roman" w:cs="Times New Roman"/>
            <w:noProof/>
          </w:rPr>
          <w:t>Prihodi od ostalih naknada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_Toc214282470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24</w:t>
        </w:r>
        <w:r w:rsidR="003F1B05" w:rsidRPr="000F453B">
          <w:rPr>
            <w:rFonts w:ascii="Times New Roman" w:hAnsi="Times New Roman" w:cs="Times New Roman"/>
            <w:noProof/>
            <w:webHidden/>
          </w:rPr>
          <w:fldChar w:fldCharType="end"/>
        </w:r>
      </w:hyperlink>
    </w:p>
    <w:p w14:paraId="4EB41D0C" w14:textId="76B56313"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1" w:history="1">
        <w:r w:rsidR="003F1B05" w:rsidRPr="000F453B">
          <w:rPr>
            <w:rStyle w:val="Hyperlink"/>
            <w:rFonts w:ascii="Times New Roman" w:hAnsi="Times New Roman" w:cs="Times New Roman"/>
            <w:b/>
            <w:noProof/>
          </w:rPr>
          <w:t>Tablica 8.</w:t>
        </w:r>
        <w:r w:rsidR="003F1B05" w:rsidRPr="000F453B">
          <w:rPr>
            <w:rStyle w:val="Hyperlink"/>
            <w:rFonts w:ascii="Times New Roman" w:hAnsi="Times New Roman" w:cs="Times New Roman"/>
            <w:noProof/>
          </w:rPr>
          <w:t xml:space="preserve"> Broj Obavijesti o namjeri osnivanja stručnih povjerenstava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_Toc214282471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25</w:t>
        </w:r>
        <w:r w:rsidR="003F1B05" w:rsidRPr="000F453B">
          <w:rPr>
            <w:rFonts w:ascii="Times New Roman" w:hAnsi="Times New Roman" w:cs="Times New Roman"/>
            <w:noProof/>
            <w:webHidden/>
          </w:rPr>
          <w:fldChar w:fldCharType="end"/>
        </w:r>
      </w:hyperlink>
    </w:p>
    <w:p w14:paraId="6ECB4201" w14:textId="41DE77C5"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2" w:history="1">
        <w:r w:rsidR="003F1B05" w:rsidRPr="000F453B">
          <w:rPr>
            <w:rStyle w:val="Hyperlink"/>
            <w:rFonts w:ascii="Times New Roman" w:hAnsi="Times New Roman" w:cs="Times New Roman"/>
            <w:b/>
            <w:noProof/>
          </w:rPr>
          <w:t>Tablica 9.</w:t>
        </w:r>
        <w:r w:rsidR="003F1B05" w:rsidRPr="000F453B">
          <w:rPr>
            <w:rStyle w:val="Hyperlink"/>
            <w:rFonts w:ascii="Times New Roman" w:hAnsi="Times New Roman" w:cs="Times New Roman"/>
            <w:noProof/>
          </w:rPr>
          <w:t xml:space="preserve"> Prikaz broja koncesija objavljenih u Obavijesti o namjeri davanja koncesije</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_Toc214282472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26</w:t>
        </w:r>
        <w:r w:rsidR="003F1B05" w:rsidRPr="000F453B">
          <w:rPr>
            <w:rFonts w:ascii="Times New Roman" w:hAnsi="Times New Roman" w:cs="Times New Roman"/>
            <w:noProof/>
            <w:webHidden/>
          </w:rPr>
          <w:fldChar w:fldCharType="end"/>
        </w:r>
      </w:hyperlink>
    </w:p>
    <w:p w14:paraId="06B008BE" w14:textId="02CAF1D4"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3" w:history="1">
        <w:r w:rsidR="003F1B05" w:rsidRPr="000F453B">
          <w:rPr>
            <w:rStyle w:val="Hyperlink"/>
            <w:rFonts w:ascii="Times New Roman" w:hAnsi="Times New Roman" w:cs="Times New Roman"/>
            <w:b/>
            <w:noProof/>
          </w:rPr>
          <w:t>Tablica 10.</w:t>
        </w:r>
        <w:r w:rsidR="003F1B05" w:rsidRPr="000F453B">
          <w:rPr>
            <w:rStyle w:val="Hyperlink"/>
            <w:rFonts w:ascii="Times New Roman" w:hAnsi="Times New Roman" w:cs="Times New Roman"/>
            <w:noProof/>
          </w:rPr>
          <w:t xml:space="preserve"> Broj sklopljenih ugovora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_Toc214282473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27</w:t>
        </w:r>
        <w:r w:rsidR="003F1B05" w:rsidRPr="000F453B">
          <w:rPr>
            <w:rFonts w:ascii="Times New Roman" w:hAnsi="Times New Roman" w:cs="Times New Roman"/>
            <w:noProof/>
            <w:webHidden/>
          </w:rPr>
          <w:fldChar w:fldCharType="end"/>
        </w:r>
      </w:hyperlink>
    </w:p>
    <w:p w14:paraId="2A4C158D" w14:textId="6658FB98"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4" w:history="1">
        <w:r w:rsidR="003F1B05" w:rsidRPr="000F453B">
          <w:rPr>
            <w:rStyle w:val="Hyperlink"/>
            <w:rFonts w:ascii="Times New Roman" w:hAnsi="Times New Roman" w:cs="Times New Roman"/>
            <w:b/>
            <w:noProof/>
          </w:rPr>
          <w:t>Tablica 11.</w:t>
        </w:r>
        <w:r w:rsidR="003F1B05" w:rsidRPr="000F453B">
          <w:rPr>
            <w:rStyle w:val="Hyperlink"/>
            <w:rFonts w:ascii="Times New Roman" w:hAnsi="Times New Roman" w:cs="Times New Roman"/>
            <w:noProof/>
          </w:rPr>
          <w:t xml:space="preserve"> Planirani broj koncesija i broj sklopljenih ugovora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_Toc214282474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28</w:t>
        </w:r>
        <w:r w:rsidR="003F1B05" w:rsidRPr="000F453B">
          <w:rPr>
            <w:rFonts w:ascii="Times New Roman" w:hAnsi="Times New Roman" w:cs="Times New Roman"/>
            <w:noProof/>
            <w:webHidden/>
          </w:rPr>
          <w:fldChar w:fldCharType="end"/>
        </w:r>
      </w:hyperlink>
    </w:p>
    <w:p w14:paraId="43E3825D" w14:textId="17C42B11"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5" w:history="1">
        <w:r w:rsidR="003F1B05" w:rsidRPr="000F453B">
          <w:rPr>
            <w:rStyle w:val="Hyperlink"/>
            <w:rFonts w:ascii="Times New Roman" w:hAnsi="Times New Roman" w:cs="Times New Roman"/>
            <w:b/>
            <w:noProof/>
          </w:rPr>
          <w:t>Tablica 12.</w:t>
        </w:r>
        <w:r w:rsidR="003F1B05" w:rsidRPr="000F453B">
          <w:rPr>
            <w:rStyle w:val="Hyperlink"/>
            <w:rFonts w:ascii="Times New Roman" w:hAnsi="Times New Roman" w:cs="Times New Roman"/>
            <w:noProof/>
          </w:rPr>
          <w:t xml:space="preserve"> Iznos dugovanja prema davateljima koncesija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_Toc214282475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33</w:t>
        </w:r>
        <w:r w:rsidR="003F1B05" w:rsidRPr="000F453B">
          <w:rPr>
            <w:rFonts w:ascii="Times New Roman" w:hAnsi="Times New Roman" w:cs="Times New Roman"/>
            <w:noProof/>
            <w:webHidden/>
          </w:rPr>
          <w:fldChar w:fldCharType="end"/>
        </w:r>
      </w:hyperlink>
    </w:p>
    <w:p w14:paraId="0A0CEFD9" w14:textId="454CF8A6"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6" w:history="1">
        <w:r w:rsidR="003F1B05" w:rsidRPr="000F453B">
          <w:rPr>
            <w:rStyle w:val="Hyperlink"/>
            <w:rFonts w:ascii="Times New Roman" w:hAnsi="Times New Roman" w:cs="Times New Roman"/>
            <w:b/>
            <w:noProof/>
          </w:rPr>
          <w:t>Tablica 13.</w:t>
        </w:r>
        <w:r w:rsidR="003F1B05" w:rsidRPr="000F453B">
          <w:rPr>
            <w:rStyle w:val="Hyperlink"/>
            <w:rFonts w:ascii="Times New Roman" w:hAnsi="Times New Roman" w:cs="Times New Roman"/>
            <w:noProof/>
          </w:rPr>
          <w:t xml:space="preserve"> Iznos duga prema vrsti koncesije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_Toc214282476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34</w:t>
        </w:r>
        <w:r w:rsidR="003F1B05" w:rsidRPr="000F453B">
          <w:rPr>
            <w:rFonts w:ascii="Times New Roman" w:hAnsi="Times New Roman" w:cs="Times New Roman"/>
            <w:noProof/>
            <w:webHidden/>
          </w:rPr>
          <w:fldChar w:fldCharType="end"/>
        </w:r>
      </w:hyperlink>
    </w:p>
    <w:p w14:paraId="2D5A04F1" w14:textId="576AD5C8" w:rsidR="003F1B05" w:rsidRPr="000F453B" w:rsidRDefault="003547FA">
      <w:pPr>
        <w:pStyle w:val="TableofFigures"/>
        <w:tabs>
          <w:tab w:val="right" w:leader="dot" w:pos="9060"/>
        </w:tabs>
        <w:rPr>
          <w:rFonts w:ascii="Times New Roman" w:eastAsiaTheme="minorEastAsia" w:hAnsi="Times New Roman" w:cs="Times New Roman"/>
          <w:noProof/>
          <w:lang w:eastAsia="hr-HR"/>
        </w:rPr>
      </w:pPr>
      <w:hyperlink w:anchor="_Toc214282477" w:history="1">
        <w:r w:rsidR="003F1B05" w:rsidRPr="000F453B">
          <w:rPr>
            <w:rStyle w:val="Hyperlink"/>
            <w:rFonts w:ascii="Times New Roman" w:hAnsi="Times New Roman" w:cs="Times New Roman"/>
            <w:b/>
            <w:noProof/>
          </w:rPr>
          <w:t>Tablica 14</w:t>
        </w:r>
        <w:r w:rsidR="003F1B05" w:rsidRPr="000F453B">
          <w:rPr>
            <w:rStyle w:val="Hyperlink"/>
            <w:rFonts w:ascii="Times New Roman" w:hAnsi="Times New Roman" w:cs="Times New Roman"/>
            <w:noProof/>
          </w:rPr>
          <w:t>. Broj dužnika prema iznosu duga (u eurima)</w:t>
        </w:r>
        <w:r w:rsidR="003F1B05" w:rsidRPr="000F453B">
          <w:rPr>
            <w:rFonts w:ascii="Times New Roman" w:hAnsi="Times New Roman" w:cs="Times New Roman"/>
            <w:noProof/>
            <w:webHidden/>
          </w:rPr>
          <w:tab/>
        </w:r>
        <w:r w:rsidR="003F1B05" w:rsidRPr="000F453B">
          <w:rPr>
            <w:rFonts w:ascii="Times New Roman" w:hAnsi="Times New Roman" w:cs="Times New Roman"/>
            <w:noProof/>
            <w:webHidden/>
          </w:rPr>
          <w:fldChar w:fldCharType="begin"/>
        </w:r>
        <w:r w:rsidR="003F1B05" w:rsidRPr="000F453B">
          <w:rPr>
            <w:rFonts w:ascii="Times New Roman" w:hAnsi="Times New Roman" w:cs="Times New Roman"/>
            <w:noProof/>
            <w:webHidden/>
          </w:rPr>
          <w:instrText xml:space="preserve"> PAGEREF _Toc214282477 \h </w:instrText>
        </w:r>
        <w:r w:rsidR="003F1B05" w:rsidRPr="000F453B">
          <w:rPr>
            <w:rFonts w:ascii="Times New Roman" w:hAnsi="Times New Roman" w:cs="Times New Roman"/>
            <w:noProof/>
            <w:webHidden/>
          </w:rPr>
        </w:r>
        <w:r w:rsidR="003F1B05" w:rsidRPr="000F453B">
          <w:rPr>
            <w:rFonts w:ascii="Times New Roman" w:hAnsi="Times New Roman" w:cs="Times New Roman"/>
            <w:noProof/>
            <w:webHidden/>
          </w:rPr>
          <w:fldChar w:fldCharType="separate"/>
        </w:r>
        <w:r w:rsidR="00286A2E">
          <w:rPr>
            <w:rFonts w:ascii="Times New Roman" w:hAnsi="Times New Roman" w:cs="Times New Roman"/>
            <w:noProof/>
            <w:webHidden/>
          </w:rPr>
          <w:t>36</w:t>
        </w:r>
        <w:r w:rsidR="003F1B05" w:rsidRPr="000F453B">
          <w:rPr>
            <w:rFonts w:ascii="Times New Roman" w:hAnsi="Times New Roman" w:cs="Times New Roman"/>
            <w:noProof/>
            <w:webHidden/>
          </w:rPr>
          <w:fldChar w:fldCharType="end"/>
        </w:r>
      </w:hyperlink>
    </w:p>
    <w:p w14:paraId="73F74E46" w14:textId="7858D9E5" w:rsidR="00821B45" w:rsidRPr="000F453B" w:rsidRDefault="00821B45" w:rsidP="00821B45">
      <w:pPr>
        <w:spacing w:after="60" w:line="240" w:lineRule="auto"/>
        <w:jc w:val="both"/>
        <w:rPr>
          <w:rFonts w:ascii="Times New Roman" w:hAnsi="Times New Roman" w:cs="Times New Roman"/>
          <w:sz w:val="24"/>
          <w:szCs w:val="24"/>
        </w:rPr>
      </w:pPr>
      <w:r w:rsidRPr="000F453B">
        <w:rPr>
          <w:rFonts w:ascii="Times New Roman" w:hAnsi="Times New Roman" w:cs="Times New Roman"/>
          <w:sz w:val="24"/>
          <w:szCs w:val="24"/>
        </w:rPr>
        <w:fldChar w:fldCharType="end"/>
      </w:r>
    </w:p>
    <w:p w14:paraId="7182D0EF" w14:textId="77777777" w:rsidR="00821B45" w:rsidRPr="00025B97" w:rsidRDefault="00821B45" w:rsidP="00821B45">
      <w:pPr>
        <w:spacing w:after="0" w:line="240" w:lineRule="auto"/>
        <w:jc w:val="both"/>
        <w:rPr>
          <w:rFonts w:ascii="Times New Roman" w:hAnsi="Times New Roman" w:cs="Times New Roman"/>
          <w:sz w:val="24"/>
          <w:szCs w:val="24"/>
        </w:rPr>
      </w:pPr>
    </w:p>
    <w:p w14:paraId="42964441" w14:textId="77777777" w:rsidR="00821B45" w:rsidRPr="00025B97" w:rsidRDefault="00821B45" w:rsidP="00821B45">
      <w:pPr>
        <w:spacing w:after="0" w:line="240" w:lineRule="auto"/>
        <w:jc w:val="both"/>
        <w:rPr>
          <w:rFonts w:ascii="Times New Roman" w:hAnsi="Times New Roman" w:cs="Times New Roman"/>
          <w:sz w:val="24"/>
          <w:szCs w:val="24"/>
        </w:rPr>
      </w:pPr>
    </w:p>
    <w:p w14:paraId="19C54CF4" w14:textId="77777777" w:rsidR="00821B45" w:rsidRPr="00025B97" w:rsidRDefault="00821B45" w:rsidP="00821B45">
      <w:pPr>
        <w:spacing w:after="0" w:line="240" w:lineRule="auto"/>
        <w:jc w:val="both"/>
        <w:rPr>
          <w:rFonts w:ascii="Times New Roman" w:hAnsi="Times New Roman" w:cs="Times New Roman"/>
          <w:sz w:val="24"/>
          <w:szCs w:val="24"/>
        </w:rPr>
      </w:pPr>
    </w:p>
    <w:p w14:paraId="4125F03A" w14:textId="77777777" w:rsidR="00821B45" w:rsidRPr="00025B97" w:rsidRDefault="00821B45" w:rsidP="00821B45">
      <w:pPr>
        <w:spacing w:after="0" w:line="240" w:lineRule="auto"/>
        <w:jc w:val="both"/>
        <w:rPr>
          <w:rFonts w:ascii="Times New Roman" w:hAnsi="Times New Roman" w:cs="Times New Roman"/>
          <w:sz w:val="24"/>
          <w:szCs w:val="24"/>
        </w:rPr>
      </w:pPr>
    </w:p>
    <w:p w14:paraId="677DB4C3" w14:textId="77777777" w:rsidR="00821B45" w:rsidRPr="00025B97" w:rsidRDefault="00821B45" w:rsidP="00821B45">
      <w:pPr>
        <w:spacing w:after="0" w:line="240" w:lineRule="auto"/>
        <w:jc w:val="both"/>
        <w:rPr>
          <w:rFonts w:ascii="Times New Roman" w:hAnsi="Times New Roman" w:cs="Times New Roman"/>
          <w:sz w:val="24"/>
          <w:szCs w:val="24"/>
        </w:rPr>
      </w:pPr>
    </w:p>
    <w:p w14:paraId="5C8C98EB" w14:textId="77777777" w:rsidR="00821B45" w:rsidRPr="00025B97" w:rsidRDefault="00821B45" w:rsidP="00821B45">
      <w:pPr>
        <w:spacing w:after="0" w:line="240" w:lineRule="auto"/>
        <w:jc w:val="both"/>
        <w:rPr>
          <w:rFonts w:ascii="Times New Roman" w:hAnsi="Times New Roman" w:cs="Times New Roman"/>
          <w:sz w:val="24"/>
          <w:szCs w:val="24"/>
        </w:rPr>
      </w:pPr>
    </w:p>
    <w:p w14:paraId="18D367C9" w14:textId="77777777" w:rsidR="00821B45" w:rsidRPr="00025B97" w:rsidRDefault="00821B45" w:rsidP="00821B45">
      <w:pPr>
        <w:spacing w:after="0" w:line="240" w:lineRule="auto"/>
        <w:jc w:val="both"/>
        <w:rPr>
          <w:rFonts w:ascii="Times New Roman" w:hAnsi="Times New Roman" w:cs="Times New Roman"/>
          <w:sz w:val="24"/>
          <w:szCs w:val="24"/>
        </w:rPr>
      </w:pPr>
    </w:p>
    <w:p w14:paraId="01413987" w14:textId="77777777" w:rsidR="00821B45" w:rsidRPr="00025B97" w:rsidRDefault="00821B45" w:rsidP="00821B45">
      <w:pPr>
        <w:spacing w:after="0" w:line="240" w:lineRule="auto"/>
        <w:jc w:val="both"/>
        <w:rPr>
          <w:rFonts w:ascii="Times New Roman" w:hAnsi="Times New Roman" w:cs="Times New Roman"/>
          <w:sz w:val="24"/>
          <w:szCs w:val="24"/>
        </w:rPr>
      </w:pPr>
    </w:p>
    <w:p w14:paraId="3E48A9AA" w14:textId="77777777" w:rsidR="00821B45" w:rsidRPr="00025B97" w:rsidRDefault="00821B45" w:rsidP="00821B45">
      <w:pPr>
        <w:spacing w:after="0" w:line="240" w:lineRule="auto"/>
        <w:jc w:val="both"/>
        <w:rPr>
          <w:rFonts w:ascii="Times New Roman" w:hAnsi="Times New Roman" w:cs="Times New Roman"/>
          <w:sz w:val="24"/>
          <w:szCs w:val="24"/>
        </w:rPr>
      </w:pPr>
    </w:p>
    <w:p w14:paraId="04A1AC63" w14:textId="77777777" w:rsidR="00821B45" w:rsidRPr="00025B97" w:rsidRDefault="00821B45" w:rsidP="00821B45">
      <w:pPr>
        <w:spacing w:after="0" w:line="240" w:lineRule="auto"/>
        <w:jc w:val="both"/>
        <w:rPr>
          <w:rFonts w:ascii="Times New Roman" w:hAnsi="Times New Roman" w:cs="Times New Roman"/>
          <w:sz w:val="24"/>
          <w:szCs w:val="24"/>
        </w:rPr>
      </w:pPr>
    </w:p>
    <w:p w14:paraId="495F17CC" w14:textId="77777777" w:rsidR="00821B45" w:rsidRPr="00025B97" w:rsidRDefault="00821B45" w:rsidP="00821B45">
      <w:pPr>
        <w:spacing w:after="0" w:line="240" w:lineRule="auto"/>
        <w:jc w:val="both"/>
        <w:rPr>
          <w:rFonts w:ascii="Times New Roman" w:hAnsi="Times New Roman" w:cs="Times New Roman"/>
          <w:sz w:val="24"/>
          <w:szCs w:val="24"/>
        </w:rPr>
      </w:pPr>
    </w:p>
    <w:p w14:paraId="6020D209" w14:textId="77777777" w:rsidR="00821B45" w:rsidRPr="00025B97" w:rsidRDefault="00821B45" w:rsidP="00821B45">
      <w:pPr>
        <w:spacing w:after="0" w:line="240" w:lineRule="auto"/>
        <w:jc w:val="both"/>
        <w:rPr>
          <w:rFonts w:ascii="Times New Roman" w:hAnsi="Times New Roman" w:cs="Times New Roman"/>
          <w:sz w:val="24"/>
          <w:szCs w:val="24"/>
        </w:rPr>
      </w:pPr>
    </w:p>
    <w:p w14:paraId="662696CF" w14:textId="77777777" w:rsidR="00757A1C" w:rsidRDefault="00757A1C"/>
    <w:sectPr w:rsidR="00757A1C" w:rsidSect="00757A1C">
      <w:headerReference w:type="default" r:id="rId35"/>
      <w:footerReference w:type="default" r:id="rId36"/>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AC235" w14:textId="77777777" w:rsidR="000C1748" w:rsidRDefault="000C1748" w:rsidP="00821B45">
      <w:pPr>
        <w:spacing w:after="0" w:line="240" w:lineRule="auto"/>
      </w:pPr>
      <w:r>
        <w:separator/>
      </w:r>
    </w:p>
  </w:endnote>
  <w:endnote w:type="continuationSeparator" w:id="0">
    <w:p w14:paraId="467A5837" w14:textId="77777777" w:rsidR="000C1748" w:rsidRDefault="000C1748" w:rsidP="00821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424797"/>
      <w:docPartObj>
        <w:docPartGallery w:val="Page Numbers (Bottom of Page)"/>
        <w:docPartUnique/>
      </w:docPartObj>
    </w:sdtPr>
    <w:sdtEndPr/>
    <w:sdtContent>
      <w:p w14:paraId="404BEBBA" w14:textId="78DED310" w:rsidR="000C1748" w:rsidRDefault="000C1748">
        <w:pPr>
          <w:pStyle w:val="Footer"/>
          <w:jc w:val="right"/>
        </w:pPr>
        <w:r w:rsidRPr="00D062A7">
          <w:rPr>
            <w:rFonts w:ascii="Times New Roman" w:hAnsi="Times New Roman" w:cs="Times New Roman"/>
            <w:sz w:val="18"/>
            <w:szCs w:val="18"/>
          </w:rPr>
          <w:fldChar w:fldCharType="begin"/>
        </w:r>
        <w:r w:rsidRPr="00D062A7">
          <w:rPr>
            <w:rFonts w:ascii="Times New Roman" w:hAnsi="Times New Roman" w:cs="Times New Roman"/>
            <w:sz w:val="18"/>
            <w:szCs w:val="18"/>
          </w:rPr>
          <w:instrText>PAGE   \* MERGEFORMAT</w:instrText>
        </w:r>
        <w:r w:rsidRPr="00D062A7">
          <w:rPr>
            <w:rFonts w:ascii="Times New Roman" w:hAnsi="Times New Roman" w:cs="Times New Roman"/>
            <w:sz w:val="18"/>
            <w:szCs w:val="18"/>
          </w:rPr>
          <w:fldChar w:fldCharType="separate"/>
        </w:r>
        <w:r w:rsidR="003547FA">
          <w:rPr>
            <w:rFonts w:ascii="Times New Roman" w:hAnsi="Times New Roman" w:cs="Times New Roman"/>
            <w:noProof/>
            <w:sz w:val="18"/>
            <w:szCs w:val="18"/>
          </w:rPr>
          <w:t>2</w:t>
        </w:r>
        <w:r w:rsidRPr="00D062A7">
          <w:rPr>
            <w:rFonts w:ascii="Times New Roman" w:hAnsi="Times New Roman" w:cs="Times New Roman"/>
            <w:sz w:val="18"/>
            <w:szCs w:val="18"/>
          </w:rPr>
          <w:fldChar w:fldCharType="end"/>
        </w:r>
      </w:p>
    </w:sdtContent>
  </w:sdt>
  <w:p w14:paraId="3B9F1244" w14:textId="77777777" w:rsidR="000C1748" w:rsidRDefault="000C1748" w:rsidP="00757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5B3DA" w14:textId="77777777" w:rsidR="000C1748" w:rsidRDefault="000C1748" w:rsidP="00821B45">
      <w:pPr>
        <w:spacing w:after="0" w:line="240" w:lineRule="auto"/>
      </w:pPr>
      <w:r>
        <w:separator/>
      </w:r>
    </w:p>
  </w:footnote>
  <w:footnote w:type="continuationSeparator" w:id="0">
    <w:p w14:paraId="5C788563" w14:textId="77777777" w:rsidR="000C1748" w:rsidRDefault="000C1748" w:rsidP="00821B45">
      <w:pPr>
        <w:spacing w:after="0" w:line="240" w:lineRule="auto"/>
      </w:pPr>
      <w:r>
        <w:continuationSeparator/>
      </w:r>
    </w:p>
  </w:footnote>
  <w:footnote w:id="1">
    <w:p w14:paraId="47740D06" w14:textId="77777777" w:rsidR="000C1748" w:rsidRPr="003D562D" w:rsidRDefault="000C1748" w:rsidP="00821B45">
      <w:pPr>
        <w:pStyle w:val="FootnoteText"/>
        <w:rPr>
          <w:rFonts w:ascii="Times New Roman" w:hAnsi="Times New Roman" w:cs="Times New Roman"/>
        </w:rPr>
      </w:pPr>
      <w:r w:rsidRPr="003D562D">
        <w:rPr>
          <w:rStyle w:val="FootnoteReference"/>
          <w:rFonts w:ascii="Times New Roman" w:hAnsi="Times New Roman" w:cs="Times New Roman"/>
        </w:rPr>
        <w:footnoteRef/>
      </w:r>
      <w:r w:rsidRPr="003D562D">
        <w:rPr>
          <w:rFonts w:ascii="Times New Roman" w:hAnsi="Times New Roman" w:cs="Times New Roman"/>
        </w:rPr>
        <w:t xml:space="preserve"> Narodne novine, br. 69/17. i 107/20., u daljnjem tekstu: Zakon o koncesijama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7067C" w14:textId="2564CB5C" w:rsidR="000C1748" w:rsidRPr="00F21039" w:rsidRDefault="000C1748" w:rsidP="00757A1C">
    <w:pPr>
      <w:pBdr>
        <w:bottom w:val="single" w:sz="4" w:space="1" w:color="auto"/>
      </w:pBdr>
      <w:spacing w:after="0" w:line="240" w:lineRule="auto"/>
      <w:rPr>
        <w:rStyle w:val="SubtleReference"/>
        <w:rFonts w:ascii="Times New Roman" w:hAnsi="Times New Roman" w:cs="Times New Roman"/>
        <w:color w:val="2E74B5" w:themeColor="accent1" w:themeShade="BF"/>
        <w:sz w:val="23"/>
        <w:szCs w:val="23"/>
        <w:u w:val="none"/>
      </w:rPr>
    </w:pPr>
    <w:r w:rsidRPr="00F21039">
      <w:rPr>
        <w:rStyle w:val="SubtleReference"/>
        <w:rFonts w:ascii="Times New Roman" w:hAnsi="Times New Roman" w:cs="Times New Roman"/>
        <w:color w:val="2E74B5" w:themeColor="accent1" w:themeShade="BF"/>
        <w:sz w:val="23"/>
        <w:szCs w:val="23"/>
        <w:u w:val="none"/>
      </w:rPr>
      <w:t>GODIŠNJE IZVJEŠĆE O PROVEDENOJ POLITICI KONCESIJA ZA 2024. GODINU</w:t>
    </w:r>
  </w:p>
  <w:p w14:paraId="5200964B" w14:textId="77777777" w:rsidR="000C1748" w:rsidRDefault="000C17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A0F19"/>
    <w:multiLevelType w:val="hybridMultilevel"/>
    <w:tmpl w:val="DD8CD2DE"/>
    <w:lvl w:ilvl="0" w:tplc="EA84506C">
      <w:start w:val="2"/>
      <w:numFmt w:val="bullet"/>
      <w:lvlText w:val="-"/>
      <w:lvlJc w:val="left"/>
      <w:pPr>
        <w:ind w:left="1440" w:hanging="360"/>
      </w:pPr>
      <w:rPr>
        <w:rFonts w:ascii="Calibri" w:eastAsia="MS Mincho" w:hAnsi="Calibri" w:hint="default"/>
        <w:b w:val="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7F72DD5"/>
    <w:multiLevelType w:val="hybridMultilevel"/>
    <w:tmpl w:val="24E02EC6"/>
    <w:lvl w:ilvl="0" w:tplc="2912F65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042901"/>
    <w:multiLevelType w:val="multilevel"/>
    <w:tmpl w:val="8B746CAA"/>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10D15D9A"/>
    <w:multiLevelType w:val="hybridMultilevel"/>
    <w:tmpl w:val="2D66FC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8B31D8"/>
    <w:multiLevelType w:val="hybridMultilevel"/>
    <w:tmpl w:val="4692C84A"/>
    <w:lvl w:ilvl="0" w:tplc="2912F65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97719B0"/>
    <w:multiLevelType w:val="hybridMultilevel"/>
    <w:tmpl w:val="5F664256"/>
    <w:lvl w:ilvl="0" w:tplc="2912F65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AFF55D2"/>
    <w:multiLevelType w:val="hybridMultilevel"/>
    <w:tmpl w:val="3552EF06"/>
    <w:lvl w:ilvl="0" w:tplc="0122B2FE">
      <w:numFmt w:val="bullet"/>
      <w:lvlText w:val="-"/>
      <w:lvlJc w:val="left"/>
      <w:pPr>
        <w:ind w:left="1065" w:hanging="360"/>
      </w:pPr>
      <w:rPr>
        <w:rFonts w:ascii="Arial Narrow" w:eastAsia="Times New Roman" w:hAnsi="Arial Narrow"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7" w15:restartNumberingAfterBreak="0">
    <w:nsid w:val="222F0E24"/>
    <w:multiLevelType w:val="hybridMultilevel"/>
    <w:tmpl w:val="38BAC0FE"/>
    <w:lvl w:ilvl="0" w:tplc="2912F65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1AA7EBC"/>
    <w:multiLevelType w:val="multilevel"/>
    <w:tmpl w:val="9E50CB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3C95832"/>
    <w:multiLevelType w:val="hybridMultilevel"/>
    <w:tmpl w:val="73367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8544F2D"/>
    <w:multiLevelType w:val="hybridMultilevel"/>
    <w:tmpl w:val="B39E4CDA"/>
    <w:lvl w:ilvl="0" w:tplc="DB40CE08">
      <w:start w:val="3"/>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15:restartNumberingAfterBreak="0">
    <w:nsid w:val="58F3317A"/>
    <w:multiLevelType w:val="hybridMultilevel"/>
    <w:tmpl w:val="371A545A"/>
    <w:lvl w:ilvl="0" w:tplc="CBC4B2B4">
      <w:start w:val="3"/>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665B0E1E"/>
    <w:multiLevelType w:val="hybridMultilevel"/>
    <w:tmpl w:val="A44C63D2"/>
    <w:lvl w:ilvl="0" w:tplc="EA84506C">
      <w:start w:val="2"/>
      <w:numFmt w:val="bullet"/>
      <w:lvlText w:val="-"/>
      <w:lvlJc w:val="left"/>
      <w:pPr>
        <w:ind w:left="720" w:hanging="360"/>
      </w:pPr>
      <w:rPr>
        <w:rFonts w:ascii="Calibri" w:eastAsia="MS Mincho" w:hAnsi="Calibri"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5524C9"/>
    <w:multiLevelType w:val="hybridMultilevel"/>
    <w:tmpl w:val="EB8CF088"/>
    <w:lvl w:ilvl="0" w:tplc="EA84506C">
      <w:start w:val="2"/>
      <w:numFmt w:val="bullet"/>
      <w:lvlText w:val="-"/>
      <w:lvlJc w:val="left"/>
      <w:pPr>
        <w:ind w:left="720" w:hanging="360"/>
      </w:pPr>
      <w:rPr>
        <w:rFonts w:ascii="Calibri" w:eastAsia="MS Mincho" w:hAnsi="Calibri"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AC65107"/>
    <w:multiLevelType w:val="hybridMultilevel"/>
    <w:tmpl w:val="EC3444BE"/>
    <w:lvl w:ilvl="0" w:tplc="2DA45F7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8"/>
  </w:num>
  <w:num w:numId="5">
    <w:abstractNumId w:val="2"/>
  </w:num>
  <w:num w:numId="6">
    <w:abstractNumId w:val="11"/>
  </w:num>
  <w:num w:numId="7">
    <w:abstractNumId w:val="3"/>
  </w:num>
  <w:num w:numId="8">
    <w:abstractNumId w:val="9"/>
  </w:num>
  <w:num w:numId="9">
    <w:abstractNumId w:val="4"/>
  </w:num>
  <w:num w:numId="10">
    <w:abstractNumId w:val="7"/>
  </w:num>
  <w:num w:numId="11">
    <w:abstractNumId w:val="5"/>
  </w:num>
  <w:num w:numId="12">
    <w:abstractNumId w:val="1"/>
  </w:num>
  <w:num w:numId="13">
    <w:abstractNumId w:val="14"/>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B45"/>
    <w:rsid w:val="00023DE4"/>
    <w:rsid w:val="000414D6"/>
    <w:rsid w:val="00051498"/>
    <w:rsid w:val="00053CFE"/>
    <w:rsid w:val="00057849"/>
    <w:rsid w:val="000738CF"/>
    <w:rsid w:val="000C1748"/>
    <w:rsid w:val="000C59FE"/>
    <w:rsid w:val="000E109A"/>
    <w:rsid w:val="000E5486"/>
    <w:rsid w:val="000F453B"/>
    <w:rsid w:val="001140CC"/>
    <w:rsid w:val="00121C18"/>
    <w:rsid w:val="00126398"/>
    <w:rsid w:val="00130FCA"/>
    <w:rsid w:val="00133D4D"/>
    <w:rsid w:val="00134878"/>
    <w:rsid w:val="00170F33"/>
    <w:rsid w:val="0017765E"/>
    <w:rsid w:val="00185506"/>
    <w:rsid w:val="00196AE5"/>
    <w:rsid w:val="00197B49"/>
    <w:rsid w:val="001D5455"/>
    <w:rsid w:val="00224962"/>
    <w:rsid w:val="002404C4"/>
    <w:rsid w:val="00264FB2"/>
    <w:rsid w:val="002656C7"/>
    <w:rsid w:val="002835EE"/>
    <w:rsid w:val="00286A2E"/>
    <w:rsid w:val="00291823"/>
    <w:rsid w:val="00292518"/>
    <w:rsid w:val="002A6A8F"/>
    <w:rsid w:val="002A709C"/>
    <w:rsid w:val="002B6791"/>
    <w:rsid w:val="002D4523"/>
    <w:rsid w:val="002D6A8E"/>
    <w:rsid w:val="003174E5"/>
    <w:rsid w:val="00325DBE"/>
    <w:rsid w:val="00327AD5"/>
    <w:rsid w:val="00331D09"/>
    <w:rsid w:val="003547FA"/>
    <w:rsid w:val="00370384"/>
    <w:rsid w:val="00377109"/>
    <w:rsid w:val="00384543"/>
    <w:rsid w:val="00392ACD"/>
    <w:rsid w:val="003D075A"/>
    <w:rsid w:val="003F1B05"/>
    <w:rsid w:val="003F1BF4"/>
    <w:rsid w:val="00403B84"/>
    <w:rsid w:val="00427ED6"/>
    <w:rsid w:val="004345DC"/>
    <w:rsid w:val="004350E6"/>
    <w:rsid w:val="004470F7"/>
    <w:rsid w:val="004551CE"/>
    <w:rsid w:val="00461A5C"/>
    <w:rsid w:val="00462919"/>
    <w:rsid w:val="00497D9B"/>
    <w:rsid w:val="004A036C"/>
    <w:rsid w:val="004A1335"/>
    <w:rsid w:val="004A76C4"/>
    <w:rsid w:val="004A7DFF"/>
    <w:rsid w:val="004B0A93"/>
    <w:rsid w:val="004B1679"/>
    <w:rsid w:val="004B2072"/>
    <w:rsid w:val="004C26F2"/>
    <w:rsid w:val="004C2C6E"/>
    <w:rsid w:val="004C49BC"/>
    <w:rsid w:val="004E00DE"/>
    <w:rsid w:val="004E132C"/>
    <w:rsid w:val="004E7209"/>
    <w:rsid w:val="005173D1"/>
    <w:rsid w:val="00534FFF"/>
    <w:rsid w:val="00540369"/>
    <w:rsid w:val="005423AE"/>
    <w:rsid w:val="00576936"/>
    <w:rsid w:val="00583397"/>
    <w:rsid w:val="005A0F77"/>
    <w:rsid w:val="005C3315"/>
    <w:rsid w:val="005C3474"/>
    <w:rsid w:val="005D2BFC"/>
    <w:rsid w:val="006044A6"/>
    <w:rsid w:val="006221C4"/>
    <w:rsid w:val="00622BF0"/>
    <w:rsid w:val="00646BBE"/>
    <w:rsid w:val="0067166A"/>
    <w:rsid w:val="00674592"/>
    <w:rsid w:val="00684EC2"/>
    <w:rsid w:val="00686FE1"/>
    <w:rsid w:val="00695C59"/>
    <w:rsid w:val="006A3253"/>
    <w:rsid w:val="006D7042"/>
    <w:rsid w:val="0071388B"/>
    <w:rsid w:val="00742572"/>
    <w:rsid w:val="00743C98"/>
    <w:rsid w:val="0075284E"/>
    <w:rsid w:val="0075550C"/>
    <w:rsid w:val="00757A1C"/>
    <w:rsid w:val="007977CB"/>
    <w:rsid w:val="007A3B53"/>
    <w:rsid w:val="007A4080"/>
    <w:rsid w:val="007A61B2"/>
    <w:rsid w:val="007B7E4B"/>
    <w:rsid w:val="007E1EBB"/>
    <w:rsid w:val="00803FCC"/>
    <w:rsid w:val="00817CE6"/>
    <w:rsid w:val="00820DFE"/>
    <w:rsid w:val="00821B45"/>
    <w:rsid w:val="00834903"/>
    <w:rsid w:val="0083527A"/>
    <w:rsid w:val="00836A37"/>
    <w:rsid w:val="008371FC"/>
    <w:rsid w:val="0085331E"/>
    <w:rsid w:val="00872A82"/>
    <w:rsid w:val="00874C56"/>
    <w:rsid w:val="008A169B"/>
    <w:rsid w:val="008A4C46"/>
    <w:rsid w:val="008C5C4E"/>
    <w:rsid w:val="008D0A50"/>
    <w:rsid w:val="009216B1"/>
    <w:rsid w:val="009310A1"/>
    <w:rsid w:val="00945FE9"/>
    <w:rsid w:val="00955406"/>
    <w:rsid w:val="00964948"/>
    <w:rsid w:val="009949AC"/>
    <w:rsid w:val="009E7CEE"/>
    <w:rsid w:val="009F43FF"/>
    <w:rsid w:val="009F5D49"/>
    <w:rsid w:val="00A04AF5"/>
    <w:rsid w:val="00A2082C"/>
    <w:rsid w:val="00A30653"/>
    <w:rsid w:val="00AB717B"/>
    <w:rsid w:val="00AC7ECC"/>
    <w:rsid w:val="00AE3585"/>
    <w:rsid w:val="00AE7789"/>
    <w:rsid w:val="00B0055A"/>
    <w:rsid w:val="00B03EB6"/>
    <w:rsid w:val="00B06065"/>
    <w:rsid w:val="00B14C25"/>
    <w:rsid w:val="00B805B1"/>
    <w:rsid w:val="00BD0A8D"/>
    <w:rsid w:val="00BE5BDB"/>
    <w:rsid w:val="00C06741"/>
    <w:rsid w:val="00C073D9"/>
    <w:rsid w:val="00C10400"/>
    <w:rsid w:val="00C12CBF"/>
    <w:rsid w:val="00C20176"/>
    <w:rsid w:val="00C522ED"/>
    <w:rsid w:val="00C61C9D"/>
    <w:rsid w:val="00C852B8"/>
    <w:rsid w:val="00C867B0"/>
    <w:rsid w:val="00CB11CD"/>
    <w:rsid w:val="00CD1133"/>
    <w:rsid w:val="00D12E75"/>
    <w:rsid w:val="00D17023"/>
    <w:rsid w:val="00D349C2"/>
    <w:rsid w:val="00D5289E"/>
    <w:rsid w:val="00D6718A"/>
    <w:rsid w:val="00D76B9E"/>
    <w:rsid w:val="00D779DA"/>
    <w:rsid w:val="00DA22AE"/>
    <w:rsid w:val="00DB585F"/>
    <w:rsid w:val="00DC1B36"/>
    <w:rsid w:val="00DC7C07"/>
    <w:rsid w:val="00DD1812"/>
    <w:rsid w:val="00DF23B9"/>
    <w:rsid w:val="00E008D3"/>
    <w:rsid w:val="00E0177A"/>
    <w:rsid w:val="00E03D13"/>
    <w:rsid w:val="00E04766"/>
    <w:rsid w:val="00E24486"/>
    <w:rsid w:val="00E250CF"/>
    <w:rsid w:val="00E6748A"/>
    <w:rsid w:val="00E70AFE"/>
    <w:rsid w:val="00E8187F"/>
    <w:rsid w:val="00E91DE2"/>
    <w:rsid w:val="00E934C3"/>
    <w:rsid w:val="00E97982"/>
    <w:rsid w:val="00EB748E"/>
    <w:rsid w:val="00EC57EC"/>
    <w:rsid w:val="00EC7850"/>
    <w:rsid w:val="00ED283E"/>
    <w:rsid w:val="00EE54F0"/>
    <w:rsid w:val="00EE672F"/>
    <w:rsid w:val="00EF6281"/>
    <w:rsid w:val="00F1291E"/>
    <w:rsid w:val="00F1794D"/>
    <w:rsid w:val="00F21039"/>
    <w:rsid w:val="00F30E09"/>
    <w:rsid w:val="00F34514"/>
    <w:rsid w:val="00F50C05"/>
    <w:rsid w:val="00F50CE7"/>
    <w:rsid w:val="00F5695E"/>
    <w:rsid w:val="00F56F2D"/>
    <w:rsid w:val="00F719B7"/>
    <w:rsid w:val="00F74DC2"/>
    <w:rsid w:val="00FA0820"/>
    <w:rsid w:val="00FA0FC5"/>
    <w:rsid w:val="00FB5586"/>
    <w:rsid w:val="00FC1E1E"/>
    <w:rsid w:val="00FC251D"/>
    <w:rsid w:val="00FE49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ABE5F"/>
  <w15:chartTrackingRefBased/>
  <w15:docId w15:val="{CC0893E7-16A8-4ACC-8B43-8FE2D327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B45"/>
    <w:pPr>
      <w:spacing w:after="200" w:line="276" w:lineRule="auto"/>
    </w:pPr>
  </w:style>
  <w:style w:type="paragraph" w:styleId="Heading1">
    <w:name w:val="heading 1"/>
    <w:basedOn w:val="Normal"/>
    <w:next w:val="Normal"/>
    <w:link w:val="Heading1Char"/>
    <w:uiPriority w:val="9"/>
    <w:qFormat/>
    <w:rsid w:val="00821B4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B45"/>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821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B45"/>
    <w:rPr>
      <w:rFonts w:ascii="Tahoma" w:hAnsi="Tahoma" w:cs="Tahoma"/>
      <w:sz w:val="16"/>
      <w:szCs w:val="16"/>
    </w:rPr>
  </w:style>
  <w:style w:type="paragraph" w:customStyle="1" w:styleId="Default">
    <w:name w:val="Default"/>
    <w:rsid w:val="00821B4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21B45"/>
    <w:pPr>
      <w:ind w:left="720"/>
      <w:contextualSpacing/>
    </w:pPr>
  </w:style>
  <w:style w:type="paragraph" w:styleId="NoSpacing">
    <w:name w:val="No Spacing"/>
    <w:uiPriority w:val="1"/>
    <w:qFormat/>
    <w:rsid w:val="00821B45"/>
    <w:pPr>
      <w:spacing w:after="0" w:line="240" w:lineRule="auto"/>
    </w:pPr>
  </w:style>
  <w:style w:type="paragraph" w:styleId="Header">
    <w:name w:val="header"/>
    <w:basedOn w:val="Normal"/>
    <w:link w:val="HeaderChar"/>
    <w:uiPriority w:val="99"/>
    <w:unhideWhenUsed/>
    <w:rsid w:val="00821B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B45"/>
  </w:style>
  <w:style w:type="paragraph" w:styleId="Footer">
    <w:name w:val="footer"/>
    <w:basedOn w:val="Normal"/>
    <w:link w:val="FooterChar"/>
    <w:uiPriority w:val="99"/>
    <w:unhideWhenUsed/>
    <w:rsid w:val="00821B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B45"/>
  </w:style>
  <w:style w:type="character" w:styleId="SubtleReference">
    <w:name w:val="Subtle Reference"/>
    <w:basedOn w:val="DefaultParagraphFont"/>
    <w:uiPriority w:val="31"/>
    <w:qFormat/>
    <w:rsid w:val="00821B45"/>
    <w:rPr>
      <w:smallCaps/>
      <w:color w:val="ED7D31" w:themeColor="accent2"/>
      <w:u w:val="single"/>
    </w:rPr>
  </w:style>
  <w:style w:type="character" w:styleId="CommentReference">
    <w:name w:val="annotation reference"/>
    <w:basedOn w:val="DefaultParagraphFont"/>
    <w:uiPriority w:val="99"/>
    <w:semiHidden/>
    <w:unhideWhenUsed/>
    <w:rsid w:val="00821B45"/>
    <w:rPr>
      <w:sz w:val="16"/>
      <w:szCs w:val="16"/>
    </w:rPr>
  </w:style>
  <w:style w:type="paragraph" w:styleId="CommentText">
    <w:name w:val="annotation text"/>
    <w:basedOn w:val="Normal"/>
    <w:link w:val="CommentTextChar"/>
    <w:uiPriority w:val="99"/>
    <w:semiHidden/>
    <w:unhideWhenUsed/>
    <w:rsid w:val="00821B45"/>
    <w:pPr>
      <w:spacing w:line="240" w:lineRule="auto"/>
    </w:pPr>
    <w:rPr>
      <w:sz w:val="20"/>
      <w:szCs w:val="20"/>
    </w:rPr>
  </w:style>
  <w:style w:type="character" w:customStyle="1" w:styleId="CommentTextChar">
    <w:name w:val="Comment Text Char"/>
    <w:basedOn w:val="DefaultParagraphFont"/>
    <w:link w:val="CommentText"/>
    <w:uiPriority w:val="99"/>
    <w:semiHidden/>
    <w:rsid w:val="00821B45"/>
    <w:rPr>
      <w:sz w:val="20"/>
      <w:szCs w:val="20"/>
    </w:rPr>
  </w:style>
  <w:style w:type="paragraph" w:styleId="CommentSubject">
    <w:name w:val="annotation subject"/>
    <w:basedOn w:val="CommentText"/>
    <w:next w:val="CommentText"/>
    <w:link w:val="CommentSubjectChar"/>
    <w:uiPriority w:val="99"/>
    <w:semiHidden/>
    <w:unhideWhenUsed/>
    <w:rsid w:val="00821B45"/>
    <w:rPr>
      <w:b/>
      <w:bCs/>
    </w:rPr>
  </w:style>
  <w:style w:type="character" w:customStyle="1" w:styleId="CommentSubjectChar">
    <w:name w:val="Comment Subject Char"/>
    <w:basedOn w:val="CommentTextChar"/>
    <w:link w:val="CommentSubject"/>
    <w:uiPriority w:val="99"/>
    <w:semiHidden/>
    <w:rsid w:val="00821B45"/>
    <w:rPr>
      <w:b/>
      <w:bCs/>
      <w:sz w:val="20"/>
      <w:szCs w:val="20"/>
    </w:rPr>
  </w:style>
  <w:style w:type="paragraph" w:styleId="TOC1">
    <w:name w:val="toc 1"/>
    <w:basedOn w:val="Normal"/>
    <w:next w:val="Normal"/>
    <w:autoRedefine/>
    <w:uiPriority w:val="39"/>
    <w:unhideWhenUsed/>
    <w:rsid w:val="000C1748"/>
    <w:pPr>
      <w:tabs>
        <w:tab w:val="right" w:leader="dot" w:pos="9060"/>
      </w:tabs>
      <w:spacing w:before="360" w:after="0"/>
    </w:pPr>
    <w:rPr>
      <w:rFonts w:ascii="Times New Roman" w:eastAsiaTheme="majorEastAsia" w:hAnsi="Times New Roman" w:cs="Times New Roman"/>
      <w:b/>
      <w:bCs/>
      <w:caps/>
      <w:noProof/>
      <w:sz w:val="24"/>
      <w:szCs w:val="24"/>
    </w:rPr>
  </w:style>
  <w:style w:type="character" w:styleId="Hyperlink">
    <w:name w:val="Hyperlink"/>
    <w:basedOn w:val="DefaultParagraphFont"/>
    <w:uiPriority w:val="99"/>
    <w:unhideWhenUsed/>
    <w:rsid w:val="00821B45"/>
    <w:rPr>
      <w:color w:val="0563C1" w:themeColor="hyperlink"/>
      <w:u w:val="single"/>
    </w:rPr>
  </w:style>
  <w:style w:type="paragraph" w:styleId="TOCHeading">
    <w:name w:val="TOC Heading"/>
    <w:basedOn w:val="Heading1"/>
    <w:next w:val="Normal"/>
    <w:uiPriority w:val="39"/>
    <w:unhideWhenUsed/>
    <w:qFormat/>
    <w:rsid w:val="00821B45"/>
    <w:pPr>
      <w:outlineLvl w:val="9"/>
    </w:pPr>
    <w:rPr>
      <w:lang w:eastAsia="hr-HR"/>
    </w:rPr>
  </w:style>
  <w:style w:type="paragraph" w:styleId="TOC2">
    <w:name w:val="toc 2"/>
    <w:basedOn w:val="Normal"/>
    <w:next w:val="Normal"/>
    <w:autoRedefine/>
    <w:uiPriority w:val="39"/>
    <w:unhideWhenUsed/>
    <w:rsid w:val="00821B45"/>
    <w:pPr>
      <w:spacing w:before="240" w:after="0"/>
    </w:pPr>
    <w:rPr>
      <w:b/>
      <w:bCs/>
      <w:sz w:val="20"/>
      <w:szCs w:val="20"/>
    </w:rPr>
  </w:style>
  <w:style w:type="paragraph" w:styleId="TOC3">
    <w:name w:val="toc 3"/>
    <w:basedOn w:val="Normal"/>
    <w:next w:val="Normal"/>
    <w:autoRedefine/>
    <w:uiPriority w:val="39"/>
    <w:unhideWhenUsed/>
    <w:rsid w:val="00821B45"/>
    <w:pPr>
      <w:spacing w:after="0"/>
      <w:ind w:left="220"/>
    </w:pPr>
    <w:rPr>
      <w:sz w:val="20"/>
      <w:szCs w:val="20"/>
    </w:rPr>
  </w:style>
  <w:style w:type="paragraph" w:styleId="TOC4">
    <w:name w:val="toc 4"/>
    <w:basedOn w:val="Normal"/>
    <w:next w:val="Normal"/>
    <w:autoRedefine/>
    <w:uiPriority w:val="39"/>
    <w:unhideWhenUsed/>
    <w:rsid w:val="00821B45"/>
    <w:pPr>
      <w:spacing w:after="0"/>
      <w:ind w:left="440"/>
    </w:pPr>
    <w:rPr>
      <w:sz w:val="20"/>
      <w:szCs w:val="20"/>
    </w:rPr>
  </w:style>
  <w:style w:type="paragraph" w:styleId="TOC5">
    <w:name w:val="toc 5"/>
    <w:basedOn w:val="Normal"/>
    <w:next w:val="Normal"/>
    <w:autoRedefine/>
    <w:uiPriority w:val="39"/>
    <w:unhideWhenUsed/>
    <w:rsid w:val="00821B45"/>
    <w:pPr>
      <w:spacing w:after="0"/>
      <w:ind w:left="660"/>
    </w:pPr>
    <w:rPr>
      <w:sz w:val="20"/>
      <w:szCs w:val="20"/>
    </w:rPr>
  </w:style>
  <w:style w:type="paragraph" w:styleId="TOC6">
    <w:name w:val="toc 6"/>
    <w:basedOn w:val="Normal"/>
    <w:next w:val="Normal"/>
    <w:autoRedefine/>
    <w:uiPriority w:val="39"/>
    <w:unhideWhenUsed/>
    <w:rsid w:val="00821B45"/>
    <w:pPr>
      <w:spacing w:after="0"/>
      <w:ind w:left="880"/>
    </w:pPr>
    <w:rPr>
      <w:sz w:val="20"/>
      <w:szCs w:val="20"/>
    </w:rPr>
  </w:style>
  <w:style w:type="paragraph" w:styleId="TOC7">
    <w:name w:val="toc 7"/>
    <w:basedOn w:val="Normal"/>
    <w:next w:val="Normal"/>
    <w:autoRedefine/>
    <w:uiPriority w:val="39"/>
    <w:unhideWhenUsed/>
    <w:rsid w:val="00821B45"/>
    <w:pPr>
      <w:spacing w:after="0"/>
      <w:ind w:left="1100"/>
    </w:pPr>
    <w:rPr>
      <w:sz w:val="20"/>
      <w:szCs w:val="20"/>
    </w:rPr>
  </w:style>
  <w:style w:type="paragraph" w:styleId="TOC8">
    <w:name w:val="toc 8"/>
    <w:basedOn w:val="Normal"/>
    <w:next w:val="Normal"/>
    <w:autoRedefine/>
    <w:uiPriority w:val="39"/>
    <w:unhideWhenUsed/>
    <w:rsid w:val="00821B45"/>
    <w:pPr>
      <w:spacing w:after="0"/>
      <w:ind w:left="1320"/>
    </w:pPr>
    <w:rPr>
      <w:sz w:val="20"/>
      <w:szCs w:val="20"/>
    </w:rPr>
  </w:style>
  <w:style w:type="paragraph" w:styleId="TOC9">
    <w:name w:val="toc 9"/>
    <w:basedOn w:val="Normal"/>
    <w:next w:val="Normal"/>
    <w:autoRedefine/>
    <w:uiPriority w:val="39"/>
    <w:unhideWhenUsed/>
    <w:rsid w:val="00821B45"/>
    <w:pPr>
      <w:spacing w:after="0"/>
      <w:ind w:left="1540"/>
    </w:pPr>
    <w:rPr>
      <w:sz w:val="20"/>
      <w:szCs w:val="20"/>
    </w:rPr>
  </w:style>
  <w:style w:type="character" w:styleId="FollowedHyperlink">
    <w:name w:val="FollowedHyperlink"/>
    <w:basedOn w:val="DefaultParagraphFont"/>
    <w:uiPriority w:val="99"/>
    <w:semiHidden/>
    <w:unhideWhenUsed/>
    <w:rsid w:val="00821B45"/>
    <w:rPr>
      <w:color w:val="954F72" w:themeColor="followedHyperlink"/>
      <w:u w:val="single"/>
    </w:rPr>
  </w:style>
  <w:style w:type="paragraph" w:styleId="Caption">
    <w:name w:val="caption"/>
    <w:basedOn w:val="Normal"/>
    <w:next w:val="Normal"/>
    <w:uiPriority w:val="35"/>
    <w:unhideWhenUsed/>
    <w:qFormat/>
    <w:rsid w:val="00821B4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821B45"/>
    <w:pPr>
      <w:spacing w:after="0"/>
    </w:pPr>
  </w:style>
  <w:style w:type="paragraph" w:styleId="FootnoteText">
    <w:name w:val="footnote text"/>
    <w:basedOn w:val="Normal"/>
    <w:link w:val="FootnoteTextChar"/>
    <w:uiPriority w:val="99"/>
    <w:semiHidden/>
    <w:unhideWhenUsed/>
    <w:rsid w:val="00821B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B45"/>
    <w:rPr>
      <w:sz w:val="20"/>
      <w:szCs w:val="20"/>
    </w:rPr>
  </w:style>
  <w:style w:type="character" w:styleId="FootnoteReference">
    <w:name w:val="footnote reference"/>
    <w:basedOn w:val="DefaultParagraphFont"/>
    <w:uiPriority w:val="99"/>
    <w:semiHidden/>
    <w:unhideWhenUsed/>
    <w:rsid w:val="00821B45"/>
    <w:rPr>
      <w:vertAlign w:val="superscript"/>
    </w:rPr>
  </w:style>
  <w:style w:type="paragraph" w:styleId="Revision">
    <w:name w:val="Revision"/>
    <w:hidden/>
    <w:uiPriority w:val="99"/>
    <w:semiHidden/>
    <w:rsid w:val="00821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fin.gov.hr/istaknute-teme/koncesije-i-drzavne-potpore/registar-koncesija/454" TargetMode="External"/><Relationship Id="rId18" Type="http://schemas.openxmlformats.org/officeDocument/2006/relationships/image" Target="media/image4.emf"/><Relationship Id="rId26" Type="http://schemas.openxmlformats.org/officeDocument/2006/relationships/hyperlink" Target="file:///C:/Users/kdragic/Downloads/POLITIKA%20KONCESIJA_2021-radno.docx"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file:///C:/Users/kdragic/Downloads/POLITIKA%20KONCESIJA_2021-radno.doc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yperlink" Target="file:///C:/Users/kdragic/Downloads/POLITIKA%20KONCESIJA_2021-radno.doc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ervisi.fina.hr/regkonc/index.do" TargetMode="External"/><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chart" Target="charts/chart2.xml"/><Relationship Id="rId30" Type="http://schemas.openxmlformats.org/officeDocument/2006/relationships/image" Target="media/image13.emf"/><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178912238619182E-2"/>
          <c:y val="5.4191702432045789E-2"/>
          <c:w val="0.91625349811406021"/>
          <c:h val="0.84771811248915785"/>
        </c:manualLayout>
      </c:layout>
      <c:bar3DChart>
        <c:barDir val="col"/>
        <c:grouping val="standard"/>
        <c:varyColors val="0"/>
        <c:ser>
          <c:idx val="0"/>
          <c:order val="0"/>
          <c:spPr>
            <a:solidFill>
              <a:srgbClr val="2FC9FF"/>
            </a:solidFill>
            <a:ln>
              <a:noFill/>
            </a:ln>
            <a:effectLst>
              <a:outerShdw blurRad="40000" dist="23000" dir="5400000" rotWithShape="0">
                <a:srgbClr val="000000">
                  <a:alpha val="35000"/>
                </a:srgbClr>
              </a:outerShdw>
            </a:effectLst>
            <a:sp3d/>
          </c:spPr>
          <c:invertIfNegative val="0"/>
          <c:dLbls>
            <c:dLbl>
              <c:idx val="0"/>
              <c:layout>
                <c:manualLayout>
                  <c:x val="1.2800002150131594E-2"/>
                  <c:y val="-2.28198859005704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16-4A36-A399-0F7F58332E1A}"/>
                </c:ext>
              </c:extLst>
            </c:dLbl>
            <c:dLbl>
              <c:idx val="1"/>
              <c:layout>
                <c:manualLayout>
                  <c:x val="8.5333347667543961E-3"/>
                  <c:y val="-3.91198044009780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16-4A36-A399-0F7F58332E1A}"/>
                </c:ext>
              </c:extLst>
            </c:dLbl>
            <c:dLbl>
              <c:idx val="2"/>
              <c:layout>
                <c:manualLayout>
                  <c:x val="1.7066669533508792E-2"/>
                  <c:y val="-2.93398533007335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16-4A36-A399-0F7F58332E1A}"/>
                </c:ext>
              </c:extLst>
            </c:dLbl>
            <c:dLbl>
              <c:idx val="3"/>
              <c:layout>
                <c:manualLayout>
                  <c:x val="2.7733337991951632E-2"/>
                  <c:y val="-2.60798696006519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816-4A36-A399-0F7F58332E1A}"/>
                </c:ext>
              </c:extLst>
            </c:dLbl>
            <c:dLbl>
              <c:idx val="4"/>
              <c:layout>
                <c:manualLayout>
                  <c:x val="2.3466670608574432E-2"/>
                  <c:y val="-1.95599022004889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816-4A36-A399-0F7F58332E1A}"/>
                </c:ext>
              </c:extLst>
            </c:dLbl>
            <c:dLbl>
              <c:idx val="5"/>
              <c:layout>
                <c:manualLayout>
                  <c:x val="1.2800002150131438E-2"/>
                  <c:y val="-2.00803212851405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816-4A36-A399-0F7F58332E1A}"/>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'Ugovori po godinama 2018.-2022.'!$B$2:$H$2</c:f>
              <c:strCache>
                <c:ptCount val="7"/>
                <c:pt idx="0">
                  <c:v> 31.12.2018.</c:v>
                </c:pt>
                <c:pt idx="1">
                  <c:v> 31.12.2019.</c:v>
                </c:pt>
                <c:pt idx="2">
                  <c:v> 31.12.2020.</c:v>
                </c:pt>
                <c:pt idx="3">
                  <c:v> 31.12.2021.</c:v>
                </c:pt>
                <c:pt idx="4">
                  <c:v> 31.12.2022.</c:v>
                </c:pt>
                <c:pt idx="5">
                  <c:v>31.12.2023.</c:v>
                </c:pt>
                <c:pt idx="6">
                  <c:v>31.12.2024.</c:v>
                </c:pt>
              </c:strCache>
            </c:strRef>
          </c:cat>
          <c:val>
            <c:numRef>
              <c:f>'Ugovori po godinama 2018.-2022.'!$B$24:$H$24</c:f>
              <c:numCache>
                <c:formatCode>#,##0</c:formatCode>
                <c:ptCount val="7"/>
                <c:pt idx="0">
                  <c:v>9078</c:v>
                </c:pt>
                <c:pt idx="1">
                  <c:v>8613</c:v>
                </c:pt>
                <c:pt idx="2">
                  <c:v>6457</c:v>
                </c:pt>
                <c:pt idx="3">
                  <c:v>4683</c:v>
                </c:pt>
                <c:pt idx="4">
                  <c:v>4437</c:v>
                </c:pt>
                <c:pt idx="5">
                  <c:v>4777</c:v>
                </c:pt>
                <c:pt idx="6">
                  <c:v>5020</c:v>
                </c:pt>
              </c:numCache>
            </c:numRef>
          </c:val>
          <c:extLst>
            <c:ext xmlns:c16="http://schemas.microsoft.com/office/drawing/2014/chart" uri="{C3380CC4-5D6E-409C-BE32-E72D297353CC}">
              <c16:uniqueId val="{00000006-D816-4A36-A399-0F7F58332E1A}"/>
            </c:ext>
          </c:extLst>
        </c:ser>
        <c:dLbls>
          <c:showLegendKey val="0"/>
          <c:showVal val="0"/>
          <c:showCatName val="0"/>
          <c:showSerName val="0"/>
          <c:showPercent val="0"/>
          <c:showBubbleSize val="0"/>
        </c:dLbls>
        <c:gapWidth val="150"/>
        <c:shape val="box"/>
        <c:axId val="469365616"/>
        <c:axId val="469370536"/>
        <c:axId val="318907032"/>
      </c:bar3DChart>
      <c:catAx>
        <c:axId val="469365616"/>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69370536"/>
        <c:crosses val="autoZero"/>
        <c:auto val="1"/>
        <c:lblAlgn val="ctr"/>
        <c:lblOffset val="100"/>
        <c:noMultiLvlLbl val="0"/>
      </c:catAx>
      <c:valAx>
        <c:axId val="46937053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69365616"/>
        <c:crosses val="autoZero"/>
        <c:crossBetween val="between"/>
      </c:valAx>
      <c:serAx>
        <c:axId val="318907032"/>
        <c:scaling>
          <c:orientation val="minMax"/>
        </c:scaling>
        <c:delete val="1"/>
        <c:axPos val="b"/>
        <c:majorTickMark val="none"/>
        <c:minorTickMark val="none"/>
        <c:tickLblPos val="nextTo"/>
        <c:crossAx val="469370536"/>
        <c:crosses val="autoZero"/>
      </c:ser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Obavijesti!$A$2</c:f>
              <c:strCache>
                <c:ptCount val="1"/>
                <c:pt idx="0">
                  <c:v>Komunalno gospodarstvo</c:v>
                </c:pt>
              </c:strCache>
            </c:strRef>
          </c:tx>
          <c:spPr>
            <a:solidFill>
              <a:srgbClr val="92D050"/>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Obavijesti!$B$2:$H$2</c:f>
              <c:numCache>
                <c:formatCode>General</c:formatCode>
                <c:ptCount val="7"/>
                <c:pt idx="0">
                  <c:v>111</c:v>
                </c:pt>
                <c:pt idx="1">
                  <c:v>163</c:v>
                </c:pt>
                <c:pt idx="2">
                  <c:v>131</c:v>
                </c:pt>
                <c:pt idx="3">
                  <c:v>202</c:v>
                </c:pt>
                <c:pt idx="4">
                  <c:v>132</c:v>
                </c:pt>
                <c:pt idx="5">
                  <c:v>72</c:v>
                </c:pt>
                <c:pt idx="6">
                  <c:v>53</c:v>
                </c:pt>
              </c:numCache>
            </c:numRef>
          </c:val>
          <c:extLst>
            <c:ext xmlns:c16="http://schemas.microsoft.com/office/drawing/2014/chart" uri="{C3380CC4-5D6E-409C-BE32-E72D297353CC}">
              <c16:uniqueId val="{00000000-960D-4B6B-B260-960858EEFCF0}"/>
            </c:ext>
          </c:extLst>
        </c:ser>
        <c:ser>
          <c:idx val="1"/>
          <c:order val="1"/>
          <c:tx>
            <c:strRef>
              <c:f>Obavijesti!$A$3</c:f>
              <c:strCache>
                <c:ptCount val="1"/>
                <c:pt idx="0">
                  <c:v>Pomorsko dobro</c:v>
                </c:pt>
              </c:strCache>
            </c:strRef>
          </c:tx>
          <c:spPr>
            <a:solidFill>
              <a:srgbClr val="7030A0"/>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Obavijesti!$B$3:$H$3</c:f>
              <c:numCache>
                <c:formatCode>General</c:formatCode>
                <c:ptCount val="7"/>
                <c:pt idx="0">
                  <c:v>82</c:v>
                </c:pt>
                <c:pt idx="1">
                  <c:v>109</c:v>
                </c:pt>
                <c:pt idx="2">
                  <c:v>71</c:v>
                </c:pt>
                <c:pt idx="3">
                  <c:v>93</c:v>
                </c:pt>
                <c:pt idx="4">
                  <c:v>162</c:v>
                </c:pt>
                <c:pt idx="5">
                  <c:v>39</c:v>
                </c:pt>
                <c:pt idx="6">
                  <c:v>48</c:v>
                </c:pt>
              </c:numCache>
            </c:numRef>
          </c:val>
          <c:extLst>
            <c:ext xmlns:c16="http://schemas.microsoft.com/office/drawing/2014/chart" uri="{C3380CC4-5D6E-409C-BE32-E72D297353CC}">
              <c16:uniqueId val="{00000001-960D-4B6B-B260-960858EEFCF0}"/>
            </c:ext>
          </c:extLst>
        </c:ser>
        <c:ser>
          <c:idx val="2"/>
          <c:order val="2"/>
          <c:tx>
            <c:strRef>
              <c:f>Obavijesti!$A$4</c:f>
              <c:strCache>
                <c:ptCount val="1"/>
                <c:pt idx="0">
                  <c:v>Zdravstvena djelatnost</c:v>
                </c:pt>
              </c:strCache>
            </c:strRef>
          </c:tx>
          <c:spPr>
            <a:solidFill>
              <a:schemeClr val="accent3"/>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Obavijesti!$B$4:$G$4</c:f>
              <c:numCache>
                <c:formatCode>General</c:formatCode>
                <c:ptCount val="6"/>
                <c:pt idx="0">
                  <c:v>10</c:v>
                </c:pt>
              </c:numCache>
            </c:numRef>
          </c:val>
          <c:extLst>
            <c:ext xmlns:c16="http://schemas.microsoft.com/office/drawing/2014/chart" uri="{C3380CC4-5D6E-409C-BE32-E72D297353CC}">
              <c16:uniqueId val="{00000002-960D-4B6B-B260-960858EEFCF0}"/>
            </c:ext>
          </c:extLst>
        </c:ser>
        <c:ser>
          <c:idx val="3"/>
          <c:order val="3"/>
          <c:tx>
            <c:strRef>
              <c:f>Obavijesti!$A$5</c:f>
              <c:strCache>
                <c:ptCount val="1"/>
                <c:pt idx="0">
                  <c:v>Energetika</c:v>
                </c:pt>
              </c:strCache>
            </c:strRef>
          </c:tx>
          <c:spPr>
            <a:solidFill>
              <a:srgbClr val="FFFF00"/>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Obavijesti!$B$5:$H$5</c:f>
              <c:numCache>
                <c:formatCode>General</c:formatCode>
                <c:ptCount val="7"/>
                <c:pt idx="0">
                  <c:v>7</c:v>
                </c:pt>
                <c:pt idx="1">
                  <c:v>4</c:v>
                </c:pt>
                <c:pt idx="2">
                  <c:v>4</c:v>
                </c:pt>
                <c:pt idx="3">
                  <c:v>3</c:v>
                </c:pt>
              </c:numCache>
            </c:numRef>
          </c:val>
          <c:extLst>
            <c:ext xmlns:c16="http://schemas.microsoft.com/office/drawing/2014/chart" uri="{C3380CC4-5D6E-409C-BE32-E72D297353CC}">
              <c16:uniqueId val="{00000003-960D-4B6B-B260-960858EEFCF0}"/>
            </c:ext>
          </c:extLst>
        </c:ser>
        <c:ser>
          <c:idx val="4"/>
          <c:order val="4"/>
          <c:tx>
            <c:strRef>
              <c:f>Obavijesti!$A$6</c:f>
              <c:strCache>
                <c:ptCount val="1"/>
                <c:pt idx="0">
                  <c:v>Gospodarenje otpadom</c:v>
                </c:pt>
              </c:strCache>
            </c:strRef>
          </c:tx>
          <c:spPr>
            <a:solidFill>
              <a:schemeClr val="accent5"/>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Obavijesti!$B$6:$H$6</c:f>
              <c:numCache>
                <c:formatCode>General</c:formatCode>
                <c:ptCount val="7"/>
                <c:pt idx="2">
                  <c:v>42</c:v>
                </c:pt>
                <c:pt idx="4">
                  <c:v>82</c:v>
                </c:pt>
                <c:pt idx="5">
                  <c:v>16</c:v>
                </c:pt>
                <c:pt idx="6">
                  <c:v>10</c:v>
                </c:pt>
              </c:numCache>
            </c:numRef>
          </c:val>
          <c:extLst>
            <c:ext xmlns:c16="http://schemas.microsoft.com/office/drawing/2014/chart" uri="{C3380CC4-5D6E-409C-BE32-E72D297353CC}">
              <c16:uniqueId val="{00000004-960D-4B6B-B260-960858EEFCF0}"/>
            </c:ext>
          </c:extLst>
        </c:ser>
        <c:ser>
          <c:idx val="5"/>
          <c:order val="5"/>
          <c:tx>
            <c:strRef>
              <c:f>Obavijesti!$A$7</c:f>
              <c:strCache>
                <c:ptCount val="1"/>
                <c:pt idx="0">
                  <c:v>Korištenje voda</c:v>
                </c:pt>
              </c:strCache>
            </c:strRef>
          </c:tx>
          <c:spPr>
            <a:solidFill>
              <a:srgbClr val="00B0F0"/>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Obavijesti!$B$7:$G$7</c:f>
              <c:numCache>
                <c:formatCode>General</c:formatCode>
                <c:ptCount val="6"/>
                <c:pt idx="0">
                  <c:v>2</c:v>
                </c:pt>
              </c:numCache>
            </c:numRef>
          </c:val>
          <c:extLst>
            <c:ext xmlns:c16="http://schemas.microsoft.com/office/drawing/2014/chart" uri="{C3380CC4-5D6E-409C-BE32-E72D297353CC}">
              <c16:uniqueId val="{00000005-960D-4B6B-B260-960858EEFCF0}"/>
            </c:ext>
          </c:extLst>
        </c:ser>
        <c:ser>
          <c:idx val="6"/>
          <c:order val="6"/>
          <c:tx>
            <c:strRef>
              <c:f>Obavijesti!$A$8</c:f>
              <c:strCache>
                <c:ptCount val="1"/>
                <c:pt idx="0">
                  <c:v>Javni prijevoz</c:v>
                </c:pt>
              </c:strCache>
            </c:strRef>
          </c:tx>
          <c:spPr>
            <a:solidFill>
              <a:srgbClr val="FF6699"/>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Obavijesti!$B$8:$H$8</c:f>
              <c:numCache>
                <c:formatCode>General</c:formatCode>
                <c:ptCount val="7"/>
                <c:pt idx="1">
                  <c:v>4</c:v>
                </c:pt>
                <c:pt idx="2">
                  <c:v>16</c:v>
                </c:pt>
                <c:pt idx="3">
                  <c:v>17</c:v>
                </c:pt>
                <c:pt idx="4">
                  <c:v>16</c:v>
                </c:pt>
                <c:pt idx="5">
                  <c:v>10</c:v>
                </c:pt>
                <c:pt idx="6">
                  <c:v>3</c:v>
                </c:pt>
              </c:numCache>
            </c:numRef>
          </c:val>
          <c:extLst>
            <c:ext xmlns:c16="http://schemas.microsoft.com/office/drawing/2014/chart" uri="{C3380CC4-5D6E-409C-BE32-E72D297353CC}">
              <c16:uniqueId val="{00000006-960D-4B6B-B260-960858EEFCF0}"/>
            </c:ext>
          </c:extLst>
        </c:ser>
        <c:ser>
          <c:idx val="7"/>
          <c:order val="7"/>
          <c:tx>
            <c:strRef>
              <c:f>Obavijesti!$A$9</c:f>
              <c:strCache>
                <c:ptCount val="1"/>
                <c:pt idx="0">
                  <c:v>Rudarstvo</c:v>
                </c:pt>
              </c:strCache>
            </c:strRef>
          </c:tx>
          <c:spPr>
            <a:solidFill>
              <a:srgbClr val="FFCCFF"/>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Obavijesti!$B$9:$H$9</c:f>
              <c:numCache>
                <c:formatCode>General</c:formatCode>
                <c:ptCount val="7"/>
                <c:pt idx="0">
                  <c:v>30</c:v>
                </c:pt>
                <c:pt idx="1">
                  <c:v>43</c:v>
                </c:pt>
                <c:pt idx="2">
                  <c:v>70</c:v>
                </c:pt>
                <c:pt idx="3">
                  <c:v>56</c:v>
                </c:pt>
                <c:pt idx="4">
                  <c:v>47</c:v>
                </c:pt>
                <c:pt idx="5">
                  <c:v>17</c:v>
                </c:pt>
                <c:pt idx="6">
                  <c:v>6</c:v>
                </c:pt>
              </c:numCache>
            </c:numRef>
          </c:val>
          <c:extLst>
            <c:ext xmlns:c16="http://schemas.microsoft.com/office/drawing/2014/chart" uri="{C3380CC4-5D6E-409C-BE32-E72D297353CC}">
              <c16:uniqueId val="{00000007-960D-4B6B-B260-960858EEFCF0}"/>
            </c:ext>
          </c:extLst>
        </c:ser>
        <c:ser>
          <c:idx val="8"/>
          <c:order val="8"/>
          <c:tx>
            <c:strRef>
              <c:f>Obavijesti!$A$10</c:f>
              <c:strCache>
                <c:ptCount val="1"/>
                <c:pt idx="0">
                  <c:v>Lučke uprave</c:v>
                </c:pt>
              </c:strCache>
            </c:strRef>
          </c:tx>
          <c:spPr>
            <a:solidFill>
              <a:schemeClr val="accent3">
                <a:lumMod val="60000"/>
              </a:schemeClr>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Obavijesti!$B$10:$H$10</c:f>
              <c:numCache>
                <c:formatCode>General</c:formatCode>
                <c:ptCount val="7"/>
                <c:pt idx="0">
                  <c:v>91</c:v>
                </c:pt>
                <c:pt idx="1">
                  <c:v>123</c:v>
                </c:pt>
                <c:pt idx="2">
                  <c:v>143</c:v>
                </c:pt>
                <c:pt idx="3">
                  <c:v>95</c:v>
                </c:pt>
                <c:pt idx="4">
                  <c:v>134</c:v>
                </c:pt>
                <c:pt idx="5">
                  <c:v>63</c:v>
                </c:pt>
                <c:pt idx="6">
                  <c:v>38</c:v>
                </c:pt>
              </c:numCache>
            </c:numRef>
          </c:val>
          <c:extLst>
            <c:ext xmlns:c16="http://schemas.microsoft.com/office/drawing/2014/chart" uri="{C3380CC4-5D6E-409C-BE32-E72D297353CC}">
              <c16:uniqueId val="{00000008-960D-4B6B-B260-960858EEFCF0}"/>
            </c:ext>
          </c:extLst>
        </c:ser>
        <c:ser>
          <c:idx val="9"/>
          <c:order val="9"/>
          <c:tx>
            <c:strRef>
              <c:f>Obavijesti!$A$11</c:f>
              <c:strCache>
                <c:ptCount val="1"/>
                <c:pt idx="0">
                  <c:v>Kulturna dobra</c:v>
                </c:pt>
              </c:strCache>
            </c:strRef>
          </c:tx>
          <c:spPr>
            <a:solidFill>
              <a:schemeClr val="accent4">
                <a:lumMod val="60000"/>
              </a:schemeClr>
            </a:solidFill>
            <a:ln>
              <a:noFill/>
            </a:ln>
            <a:effectLst/>
            <a:sp3d/>
          </c:spPr>
          <c:invertIfNegative val="0"/>
          <c:cat>
            <c:strRef>
              <c:f>Obavijesti!$B$1:$H$1</c:f>
              <c:strCache>
                <c:ptCount val="7"/>
                <c:pt idx="0">
                  <c:v>2018.</c:v>
                </c:pt>
                <c:pt idx="1">
                  <c:v>2019.</c:v>
                </c:pt>
                <c:pt idx="2">
                  <c:v>2020</c:v>
                </c:pt>
                <c:pt idx="3">
                  <c:v>2021.</c:v>
                </c:pt>
                <c:pt idx="4">
                  <c:v>2022.</c:v>
                </c:pt>
                <c:pt idx="5">
                  <c:v>2023.</c:v>
                </c:pt>
                <c:pt idx="6">
                  <c:v>2024.</c:v>
                </c:pt>
              </c:strCache>
            </c:strRef>
          </c:cat>
          <c:val>
            <c:numRef>
              <c:f>Obavijesti!$B$11:$H$11</c:f>
              <c:numCache>
                <c:formatCode>General</c:formatCode>
                <c:ptCount val="7"/>
                <c:pt idx="0">
                  <c:v>1</c:v>
                </c:pt>
                <c:pt idx="1">
                  <c:v>1</c:v>
                </c:pt>
                <c:pt idx="2">
                  <c:v>1</c:v>
                </c:pt>
                <c:pt idx="3">
                  <c:v>5</c:v>
                </c:pt>
                <c:pt idx="4">
                  <c:v>10</c:v>
                </c:pt>
                <c:pt idx="5">
                  <c:v>2</c:v>
                </c:pt>
                <c:pt idx="6">
                  <c:v>1</c:v>
                </c:pt>
              </c:numCache>
            </c:numRef>
          </c:val>
          <c:extLst>
            <c:ext xmlns:c16="http://schemas.microsoft.com/office/drawing/2014/chart" uri="{C3380CC4-5D6E-409C-BE32-E72D297353CC}">
              <c16:uniqueId val="{00000009-960D-4B6B-B260-960858EEFCF0}"/>
            </c:ext>
          </c:extLst>
        </c:ser>
        <c:dLbls>
          <c:showLegendKey val="0"/>
          <c:showVal val="0"/>
          <c:showCatName val="0"/>
          <c:showSerName val="0"/>
          <c:showPercent val="0"/>
          <c:showBubbleSize val="0"/>
        </c:dLbls>
        <c:gapWidth val="150"/>
        <c:shape val="box"/>
        <c:axId val="455278880"/>
        <c:axId val="455279208"/>
        <c:axId val="0"/>
      </c:bar3DChart>
      <c:catAx>
        <c:axId val="45527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5279208"/>
        <c:crosses val="autoZero"/>
        <c:auto val="1"/>
        <c:lblAlgn val="ctr"/>
        <c:lblOffset val="100"/>
        <c:noMultiLvlLbl val="0"/>
      </c:catAx>
      <c:valAx>
        <c:axId val="455279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527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rich>
      </c:tx>
      <c:overlay val="0"/>
      <c:spPr>
        <a:noFill/>
        <a:ln w="25400">
          <a:noFill/>
        </a:ln>
      </c:spPr>
    </c:title>
    <c:autoTitleDeleted val="0"/>
    <c:plotArea>
      <c:layout/>
      <c:lineChart>
        <c:grouping val="standard"/>
        <c:varyColors val="0"/>
        <c:ser>
          <c:idx val="0"/>
          <c:order val="0"/>
          <c:tx>
            <c:strRef>
              <c:f>'PLANOVI-SKLOPLJENI'!$A$60</c:f>
              <c:strCache>
                <c:ptCount val="1"/>
                <c:pt idx="0">
                  <c:v>Broj planiranih koncesija</c:v>
                </c:pt>
              </c:strCache>
            </c:strRef>
          </c:tx>
          <c:spPr>
            <a:ln w="28575" cap="rnd">
              <a:solidFill>
                <a:srgbClr val="FFC000"/>
              </a:solidFill>
              <a:round/>
            </a:ln>
            <a:effectLst/>
          </c:spPr>
          <c:marker>
            <c:symbol val="circle"/>
            <c:size val="5"/>
            <c:spPr>
              <a:solidFill>
                <a:schemeClr val="accent1"/>
              </a:solidFill>
              <a:ln w="9525">
                <a:solidFill>
                  <a:srgbClr val="FFC000"/>
                </a:solidFill>
              </a:ln>
              <a:effectLst/>
            </c:spPr>
          </c:marker>
          <c:dLbls>
            <c:dLbl>
              <c:idx val="2"/>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C63-49A9-8D5F-C0646CD90311}"/>
                </c:ext>
              </c:extLst>
            </c:dLbl>
            <c:dLbl>
              <c:idx val="3"/>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C63-49A9-8D5F-C0646CD90311}"/>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'PLANOVI-SKLOPLJENI'!$B$59:$H$59</c:f>
              <c:strCache>
                <c:ptCount val="7"/>
                <c:pt idx="0">
                  <c:v>2018.</c:v>
                </c:pt>
                <c:pt idx="1">
                  <c:v>2019.</c:v>
                </c:pt>
                <c:pt idx="2">
                  <c:v>2020.</c:v>
                </c:pt>
                <c:pt idx="3">
                  <c:v>2021.</c:v>
                </c:pt>
                <c:pt idx="4">
                  <c:v>2022.</c:v>
                </c:pt>
                <c:pt idx="5">
                  <c:v>2023.</c:v>
                </c:pt>
                <c:pt idx="6">
                  <c:v>2024.</c:v>
                </c:pt>
              </c:strCache>
            </c:strRef>
          </c:cat>
          <c:val>
            <c:numRef>
              <c:f>'PLANOVI-SKLOPLJENI'!$B$60:$H$60</c:f>
              <c:numCache>
                <c:formatCode>General</c:formatCode>
                <c:ptCount val="7"/>
                <c:pt idx="0">
                  <c:v>659</c:v>
                </c:pt>
                <c:pt idx="1">
                  <c:v>462</c:v>
                </c:pt>
                <c:pt idx="2">
                  <c:v>705</c:v>
                </c:pt>
                <c:pt idx="3">
                  <c:v>588</c:v>
                </c:pt>
                <c:pt idx="4">
                  <c:v>727</c:v>
                </c:pt>
                <c:pt idx="5">
                  <c:v>527</c:v>
                </c:pt>
                <c:pt idx="6">
                  <c:v>536</c:v>
                </c:pt>
              </c:numCache>
            </c:numRef>
          </c:val>
          <c:smooth val="0"/>
          <c:extLst>
            <c:ext xmlns:c16="http://schemas.microsoft.com/office/drawing/2014/chart" uri="{C3380CC4-5D6E-409C-BE32-E72D297353CC}">
              <c16:uniqueId val="{00000002-DC63-49A9-8D5F-C0646CD90311}"/>
            </c:ext>
          </c:extLst>
        </c:ser>
        <c:ser>
          <c:idx val="1"/>
          <c:order val="1"/>
          <c:tx>
            <c:strRef>
              <c:f>'PLANOVI-SKLOPLJENI'!$A$61</c:f>
              <c:strCache>
                <c:ptCount val="1"/>
                <c:pt idx="0">
                  <c:v>Broj sklopljenih ugovora</c:v>
                </c:pt>
              </c:strCache>
            </c:strRef>
          </c:tx>
          <c:spPr>
            <a:ln w="28575" cap="rnd">
              <a:solidFill>
                <a:srgbClr val="0070C0"/>
              </a:solidFill>
              <a:round/>
            </a:ln>
            <a:effectLst/>
          </c:spPr>
          <c:marker>
            <c:symbol val="circle"/>
            <c:size val="5"/>
            <c:spPr>
              <a:solidFill>
                <a:srgbClr val="C00000"/>
              </a:solidFill>
              <a:ln w="9525">
                <a:solidFill>
                  <a:srgbClr val="0070C0"/>
                </a:solidFill>
              </a:ln>
              <a:effectLst/>
            </c:spPr>
          </c:marker>
          <c:dLbls>
            <c:dLbl>
              <c:idx val="2"/>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C63-49A9-8D5F-C0646CD90311}"/>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63-49A9-8D5F-C0646CD90311}"/>
                </c:ext>
              </c:extLst>
            </c:dLbl>
            <c:dLbl>
              <c:idx val="5"/>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DC63-49A9-8D5F-C0646CD90311}"/>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'PLANOVI-SKLOPLJENI'!$B$59:$H$59</c:f>
              <c:strCache>
                <c:ptCount val="7"/>
                <c:pt idx="0">
                  <c:v>2018.</c:v>
                </c:pt>
                <c:pt idx="1">
                  <c:v>2019.</c:v>
                </c:pt>
                <c:pt idx="2">
                  <c:v>2020.</c:v>
                </c:pt>
                <c:pt idx="3">
                  <c:v>2021.</c:v>
                </c:pt>
                <c:pt idx="4">
                  <c:v>2022.</c:v>
                </c:pt>
                <c:pt idx="5">
                  <c:v>2023.</c:v>
                </c:pt>
                <c:pt idx="6">
                  <c:v>2024.</c:v>
                </c:pt>
              </c:strCache>
            </c:strRef>
          </c:cat>
          <c:val>
            <c:numRef>
              <c:f>'PLANOVI-SKLOPLJENI'!$B$61:$H$61</c:f>
              <c:numCache>
                <c:formatCode>General</c:formatCode>
                <c:ptCount val="7"/>
                <c:pt idx="0">
                  <c:v>751</c:v>
                </c:pt>
                <c:pt idx="1">
                  <c:v>936</c:v>
                </c:pt>
                <c:pt idx="2">
                  <c:v>626</c:v>
                </c:pt>
                <c:pt idx="3">
                  <c:v>612</c:v>
                </c:pt>
                <c:pt idx="4" formatCode="#,##0">
                  <c:v>1051</c:v>
                </c:pt>
                <c:pt idx="5">
                  <c:v>688</c:v>
                </c:pt>
                <c:pt idx="6">
                  <c:v>695</c:v>
                </c:pt>
              </c:numCache>
            </c:numRef>
          </c:val>
          <c:smooth val="0"/>
          <c:extLst>
            <c:ext xmlns:c16="http://schemas.microsoft.com/office/drawing/2014/chart" uri="{C3380CC4-5D6E-409C-BE32-E72D297353CC}">
              <c16:uniqueId val="{00000006-DC63-49A9-8D5F-C0646CD90311}"/>
            </c:ext>
          </c:extLst>
        </c:ser>
        <c:dLbls>
          <c:showLegendKey val="0"/>
          <c:showVal val="0"/>
          <c:showCatName val="0"/>
          <c:showSerName val="0"/>
          <c:showPercent val="0"/>
          <c:showBubbleSize val="0"/>
        </c:dLbls>
        <c:marker val="1"/>
        <c:smooth val="0"/>
        <c:axId val="354882864"/>
        <c:axId val="1"/>
      </c:lineChart>
      <c:catAx>
        <c:axId val="3548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488286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AZJMDCZ6QSYZ-1849078857-50746</_dlc_DocId>
    <_dlc_DocIdUrl xmlns="a494813a-d0d8-4dad-94cb-0d196f36ba15">
      <Url>https://ekoordinacije.vlada.hr/koordinacija-gospodarstvo/_layouts/15/DocIdRedir.aspx?ID=AZJMDCZ6QSYZ-1849078857-50746</Url>
      <Description>AZJMDCZ6QSYZ-1849078857-50746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3B36C-DF1A-477F-96D7-8473342936CA}">
  <ds:schemaRefs>
    <ds:schemaRef ds:uri="http://schemas.microsoft.com/office/2006/documentManagement/types"/>
    <ds:schemaRef ds:uri="http://purl.org/dc/elements/1.1/"/>
    <ds:schemaRef ds:uri="http://schemas.openxmlformats.org/package/2006/metadata/core-properties"/>
    <ds:schemaRef ds:uri="a494813a-d0d8-4dad-94cb-0d196f36ba15"/>
    <ds:schemaRef ds:uri="http://purl.org/dc/dcmitype/"/>
    <ds:schemaRef ds:uri="http://schemas.microsoft.com/office/infopath/2007/PartnerControl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DC3F9AC-FE3C-43EE-9928-73844FF62B4A}">
  <ds:schemaRefs>
    <ds:schemaRef ds:uri="http://schemas.microsoft.com/sharepoint/v3/contenttype/forms"/>
  </ds:schemaRefs>
</ds:datastoreItem>
</file>

<file path=customXml/itemProps3.xml><?xml version="1.0" encoding="utf-8"?>
<ds:datastoreItem xmlns:ds="http://schemas.openxmlformats.org/officeDocument/2006/customXml" ds:itemID="{812F9AB8-5E9C-4592-B03B-E04F4AF84B0D}">
  <ds:schemaRefs>
    <ds:schemaRef ds:uri="http://schemas.microsoft.com/sharepoint/events"/>
  </ds:schemaRefs>
</ds:datastoreItem>
</file>

<file path=customXml/itemProps4.xml><?xml version="1.0" encoding="utf-8"?>
<ds:datastoreItem xmlns:ds="http://schemas.openxmlformats.org/officeDocument/2006/customXml" ds:itemID="{C510FE19-FB21-4669-9C8A-6AFCEEAA6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F4752B-9478-479A-BA8F-9905255E7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17223</Words>
  <Characters>98172</Characters>
  <Application>Microsoft Office Word</Application>
  <DocSecurity>0</DocSecurity>
  <Lines>818</Lines>
  <Paragraphs>230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dc:creator>
  <cp:keywords/>
  <dc:description/>
  <cp:lastModifiedBy>Maja Lebarović</cp:lastModifiedBy>
  <cp:revision>11</cp:revision>
  <cp:lastPrinted>2025-11-19T06:57:00Z</cp:lastPrinted>
  <dcterms:created xsi:type="dcterms:W3CDTF">2025-11-17T13:47:00Z</dcterms:created>
  <dcterms:modified xsi:type="dcterms:W3CDTF">2025-11-28T08:32:00Z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aa130504-bd62-4936-a270-b611ec1721b8</vt:lpwstr>
  </property>
</Properties>
</file>